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02A90" w14:textId="30BDB53F" w:rsidR="003174A3" w:rsidRDefault="00677049" w:rsidP="00657D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Доклад </w:t>
      </w:r>
      <w:r w:rsidR="003174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тему:</w:t>
      </w:r>
    </w:p>
    <w:p w14:paraId="79742BDC" w14:textId="77777777" w:rsidR="003F3BE5" w:rsidRDefault="00677049" w:rsidP="00933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3F3B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аккредитации испытательных лабораторий (центров) </w:t>
      </w:r>
    </w:p>
    <w:p w14:paraId="085DD9B8" w14:textId="2729F2FB" w:rsidR="0093390E" w:rsidRDefault="003F3BE5" w:rsidP="00657D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государств-членов ЕАЭС на территории другого государства-члена</w:t>
      </w:r>
      <w:r w:rsidR="00657D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ЕАЭС</w:t>
      </w:r>
      <w:r w:rsidR="00B0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93390E" w:rsidRPr="00933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727DD4A" w14:textId="77777777" w:rsidR="00B01EE8" w:rsidRPr="0093390E" w:rsidRDefault="00B01EE8" w:rsidP="00933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8FB493" w14:textId="77777777" w:rsidR="003174A3" w:rsidRDefault="003174A3" w:rsidP="003174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09DC710" w14:textId="0052FBC0" w:rsidR="003174A3" w:rsidRPr="003174A3" w:rsidRDefault="003174A3" w:rsidP="003174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Докладчик: </w:t>
      </w:r>
      <w:proofErr w:type="spellStart"/>
      <w:r w:rsidR="00B01EE8" w:rsidRPr="00B01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Захарик</w:t>
      </w:r>
      <w:proofErr w:type="spellEnd"/>
      <w:r w:rsidR="00B01EE8" w:rsidRPr="00B01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 Михайлович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B0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технический директор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Hlk215767976"/>
      <w:bookmarkStart w:id="1" w:name="_Hlk215739955"/>
      <w:r w:rsidR="00B0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бщества с ограниченной ответственностью «Научно-практический центр инновационного машиностроения»</w:t>
      </w:r>
      <w:bookmarkEnd w:id="0"/>
      <w:r w:rsidR="00B0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кандидат технических наук</w:t>
      </w:r>
      <w:r w:rsidR="00B13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bookmarkEnd w:id="1"/>
    </w:p>
    <w:p w14:paraId="7EC342FA" w14:textId="77777777" w:rsidR="003174A3" w:rsidRDefault="003174A3" w:rsidP="00B90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2412E3" w14:textId="424EFB30" w:rsidR="00D876A0" w:rsidRDefault="00677049" w:rsidP="00B90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Добрый день, уважаемые участники </w:t>
      </w:r>
      <w:r w:rsidR="00B001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КРУГЛОГО С</w:t>
      </w:r>
      <w:r w:rsidR="003515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B001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ОЛА-СЕМИНАРА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14:paraId="6B0735A1" w14:textId="77777777" w:rsidR="00D947FF" w:rsidRDefault="00D947FF" w:rsidP="00B90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9DC1AB6" w14:textId="592C0F05" w:rsidR="00B00194" w:rsidRPr="00332AC3" w:rsidRDefault="00332AC3" w:rsidP="00332AC3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32A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Введение</w:t>
      </w:r>
    </w:p>
    <w:p w14:paraId="3193C264" w14:textId="0C95483A" w:rsidR="00332AC3" w:rsidRDefault="00332AC3" w:rsidP="001A54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052EA7" w14:textId="5A465866" w:rsidR="00D62B2C" w:rsidRDefault="00F32ADD" w:rsidP="00332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7D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Позвольте представить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испытательную лабораторию ООО </w:t>
      </w:r>
      <w:r w:rsidRPr="00F32A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НПЦ инновационного машиностроения</w:t>
      </w:r>
      <w:r w:rsidRPr="00F32A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Это испытательная лаборатория, действующая в области 18 -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технического регламента, аккредитована на все категории транспортных средств и имеет </w:t>
      </w:r>
      <w:r w:rsidR="00657D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большой опыт в использовании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испытательных площадок </w:t>
      </w:r>
      <w:r w:rsidR="00657D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внутри республики Беларусь и за рубежом</w:t>
      </w:r>
      <w:r w:rsidR="00424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(всего 11 </w:t>
      </w:r>
      <w:proofErr w:type="spellStart"/>
      <w:r w:rsidR="00424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</w:t>
      </w:r>
      <w:proofErr w:type="spellEnd"/>
      <w:r w:rsidR="00424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657D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1726648" w14:textId="77777777" w:rsidR="004245C3" w:rsidRDefault="004245C3" w:rsidP="004245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FA2F83B" w14:textId="14211A89" w:rsidR="004245C3" w:rsidRDefault="00EB3785" w:rsidP="004245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составе данного предприятия имеется </w:t>
      </w:r>
      <w:r w:rsidR="00424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4245C3" w:rsidRPr="00700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 проверки квалификации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который </w:t>
      </w:r>
      <w:r w:rsidR="004245C3" w:rsidRPr="00700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аккредитован на соответствие требованиям </w:t>
      </w:r>
      <w:bookmarkStart w:id="2" w:name="_Hlk199877335"/>
      <w:r w:rsidR="004245C3" w:rsidRPr="00700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</w:t>
      </w:r>
      <w:r w:rsidR="004245C3" w:rsidRPr="00700C0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ISO</w:t>
      </w:r>
      <w:r w:rsidR="004245C3" w:rsidRPr="00700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="004245C3" w:rsidRPr="00700C0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IEC</w:t>
      </w:r>
      <w:r w:rsidR="004245C3" w:rsidRPr="00700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17043-2013 </w:t>
      </w:r>
      <w:bookmarkEnd w:id="2"/>
      <w:r w:rsidR="00424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4245C3" w:rsidRPr="00700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оказывает услуги в качестве провайдера проверки квалификации для испытательных лабораторий, деятельность которых </w:t>
      </w:r>
      <w:r w:rsidR="00325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связана с </w:t>
      </w:r>
      <w:r w:rsidR="004245C3" w:rsidRPr="00700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</w:t>
      </w:r>
      <w:r w:rsidR="00325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4245C3" w:rsidRPr="00700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соответствия </w:t>
      </w:r>
      <w:bookmarkStart w:id="3" w:name="_Hlk199792349"/>
      <w:r w:rsidR="004245C3" w:rsidRPr="00700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колесных транспортных средств и их компонентов, колёсных тракторов и прицепов к ним</w:t>
      </w:r>
      <w:bookmarkEnd w:id="3"/>
      <w:r w:rsidR="004245C3" w:rsidRPr="00700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требованиям ТР ТС 018/2011 и Технического регламента Таможенного союза ТР ТС 031/2012 «О безопасности сельскохозяйственных и лесохозяйственных тракторов и прицепов к ним». </w:t>
      </w:r>
      <w:r w:rsidR="00424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Деятельность ЦПК осуществляется на своих площадках или иных, включая зарубежные и площадки заказчиков.</w:t>
      </w:r>
    </w:p>
    <w:p w14:paraId="219E022D" w14:textId="45C62A1A" w:rsidR="00D947FF" w:rsidRDefault="00D947FF" w:rsidP="004245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E49F24C" w14:textId="7E0838D1" w:rsidR="00D947FF" w:rsidRDefault="00D947FF" w:rsidP="004245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Кроме того, мы собственными силами разрабатываем и производим инновационное стендовое оборудование и другие средства для проведения оценки соответствия.</w:t>
      </w:r>
    </w:p>
    <w:p w14:paraId="2A60AA9C" w14:textId="4A19AA8D" w:rsidR="006B28AF" w:rsidRDefault="006B28AF" w:rsidP="001A54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FCC193" w14:textId="4DBA39A6" w:rsidR="00756E4B" w:rsidRDefault="00D62B2C" w:rsidP="001A5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настоящем докладе освещены вопросы, к</w:t>
      </w:r>
      <w:r w:rsidR="00467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асательно ак</w:t>
      </w:r>
      <w:r w:rsidR="00632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467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редитации,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практики и правомерности осуществления испытательной деятельности испытательными лабораториями </w:t>
      </w:r>
      <w:r w:rsidR="00756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оценк</w:t>
      </w:r>
      <w:r w:rsidR="00756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соответствия продукции требованиям технических регламентов Таможенного Союза</w:t>
      </w:r>
      <w:r w:rsidR="00756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юридическими лицами одного государства-члена ЕАЭС на территории другого </w:t>
      </w:r>
      <w:r w:rsidR="00756E4B" w:rsidRPr="00756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государства-члена ЕАЭС</w:t>
      </w:r>
      <w:r w:rsidR="00756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950B75C" w14:textId="51E18B31" w:rsidR="001A5490" w:rsidRDefault="001A5490" w:rsidP="001A5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BDDF9B" w14:textId="3137FD00" w:rsidR="00D947FF" w:rsidRDefault="00D947FF" w:rsidP="001A5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F1AB9C" w14:textId="77777777" w:rsidR="00D947FF" w:rsidRDefault="00D947FF" w:rsidP="001A5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077BB8" w14:textId="4DB414FC" w:rsidR="00756E4B" w:rsidRPr="00D947FF" w:rsidRDefault="00756E4B" w:rsidP="00D947FF">
      <w:pPr>
        <w:pStyle w:val="a9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947F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Правовая основа, содержащаяся в документах ЕАЭС и регламентирующая процессы зарубежной деятельности лабораторий.</w:t>
      </w:r>
    </w:p>
    <w:p w14:paraId="63B9CACE" w14:textId="084B6224" w:rsidR="001A5490" w:rsidRDefault="001A5490" w:rsidP="001A5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F00B879" w14:textId="023B1720" w:rsidR="001A5490" w:rsidRDefault="001A5490" w:rsidP="00D94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Основным документом, определяющим </w:t>
      </w:r>
      <w:r w:rsidRPr="001A5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принципы, цели, компетенци</w:t>
      </w:r>
      <w:r w:rsidR="00881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1A5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81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процессы</w:t>
      </w:r>
      <w:r w:rsidR="008815B6" w:rsidRPr="001A5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A5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право </w:t>
      </w:r>
      <w:r w:rsidR="00881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1A5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оюза</w:t>
      </w:r>
      <w:r w:rsidR="00881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является </w:t>
      </w:r>
      <w:r w:rsidR="009E6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Договор о </w:t>
      </w:r>
      <w:r w:rsidR="009E619E" w:rsidRPr="001A5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657D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АЭС и </w:t>
      </w:r>
      <w:proofErr w:type="spellStart"/>
      <w:r w:rsidR="00657D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</w:t>
      </w:r>
      <w:proofErr w:type="spellEnd"/>
      <w:r w:rsidR="00657D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документы</w:t>
      </w:r>
      <w:r w:rsidR="009E6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разработанные в развитие Договора. </w:t>
      </w:r>
    </w:p>
    <w:p w14:paraId="3B1A8944" w14:textId="77777777" w:rsidR="00657D15" w:rsidRDefault="00657D15" w:rsidP="001A5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частности,</w:t>
      </w:r>
      <w:bookmarkStart w:id="4" w:name="_Hlk215837581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20E748A" w14:textId="35D88CDB" w:rsidR="001A5490" w:rsidRDefault="001A5490" w:rsidP="001A5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3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</w:t>
      </w:r>
      <w:r w:rsidR="009E619E" w:rsidRPr="00533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ей </w:t>
      </w:r>
      <w:r w:rsidRPr="00533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9E619E" w:rsidRPr="00533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Договора</w:t>
      </w:r>
      <w:r w:rsidR="009E6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</w:t>
      </w:r>
      <w:bookmarkEnd w:id="4"/>
      <w:r w:rsidR="00657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1A5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</w:t>
      </w:r>
      <w:r w:rsidR="00657D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экономического Союза</w:t>
      </w:r>
      <w:r w:rsidRPr="001A5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33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обеспечивается</w:t>
      </w:r>
      <w:r w:rsidRPr="001A5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33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свобода движения</w:t>
      </w:r>
      <w:r w:rsidRPr="001A5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товаров, услуг, капитала и рабочей силы</w:t>
      </w:r>
      <w:r w:rsidRPr="001A5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FA0751D" w14:textId="77777777" w:rsidR="005339E1" w:rsidRPr="001A5490" w:rsidRDefault="005339E1" w:rsidP="001A5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16E414" w14:textId="59B9C548" w:rsidR="00A71DDC" w:rsidRDefault="00A71DDC" w:rsidP="00A71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3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Пунктом 1</w:t>
      </w:r>
      <w:r w:rsidRPr="00533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Статьи 66 Договора</w:t>
      </w:r>
      <w:r w:rsidRPr="00A71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7D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определено отсутствие</w:t>
      </w:r>
      <w:r w:rsidRPr="00A71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дискриминационны</w:t>
      </w:r>
      <w:r w:rsidR="00657D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A71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 в </w:t>
      </w:r>
      <w:r w:rsidRPr="00A71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отношении торговли услугами</w:t>
      </w:r>
      <w:r w:rsidRPr="00A71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6D23CA3" w14:textId="77777777" w:rsidR="005339E1" w:rsidRPr="00A71DDC" w:rsidRDefault="005339E1" w:rsidP="00A71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E4617B" w14:textId="780CDD58" w:rsidR="00657D15" w:rsidRPr="00AE404F" w:rsidRDefault="00657D15" w:rsidP="001A5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7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</w:t>
      </w:r>
      <w:r w:rsidRPr="00AE40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0ED08F9" w14:textId="29195526" w:rsidR="001A5490" w:rsidRPr="001A5490" w:rsidRDefault="001A5490" w:rsidP="001A5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1A5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соответствии с подпунктом </w:t>
      </w:r>
      <w:r w:rsidRPr="00533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 пункта 6 Приложения № 16 к Договору</w:t>
      </w:r>
      <w:r w:rsidRPr="001A5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дано определение термину «торговля услугами»:</w:t>
      </w:r>
    </w:p>
    <w:p w14:paraId="107DFCDF" w14:textId="3F9D9601" w:rsidR="001A5490" w:rsidRPr="001A5490" w:rsidRDefault="001A5490" w:rsidP="001A5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3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«торговля услугами»</w:t>
      </w:r>
      <w:r w:rsidRPr="001A5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– поставка услуг, включающая в себя производство, распределение, маркетинг, продажу и доставку услуг:</w:t>
      </w:r>
    </w:p>
    <w:p w14:paraId="4C5AA445" w14:textId="5AC11EA7" w:rsidR="001A5490" w:rsidRPr="001A5490" w:rsidRDefault="00D66121" w:rsidP="001A5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5" w:name="_Hlk215842977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657D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апрямую </w:t>
      </w:r>
      <w:r w:rsidR="001A5490" w:rsidRPr="001A5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территории одного государства </w:t>
      </w:r>
      <w:bookmarkStart w:id="6" w:name="_Hlk215842749"/>
      <w:r w:rsidR="001A5490" w:rsidRPr="001A5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территорию любого другого государства</w:t>
      </w:r>
      <w:bookmarkEnd w:id="5"/>
      <w:bookmarkEnd w:id="6"/>
      <w:r w:rsidR="001A5490" w:rsidRPr="001A5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C5CB9D1" w14:textId="1754463E" w:rsidR="001A5490" w:rsidRPr="001A5490" w:rsidRDefault="00D66121" w:rsidP="001A5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1A5490" w:rsidRPr="001A5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одного </w:t>
      </w:r>
      <w:r w:rsidR="001A5490" w:rsidRPr="001A5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государства получателю услуг другого государства;</w:t>
      </w:r>
    </w:p>
    <w:p w14:paraId="1C515D19" w14:textId="4BBDB587" w:rsidR="001A5490" w:rsidRPr="001A5490" w:rsidRDefault="00D66121" w:rsidP="001A5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территории</w:t>
      </w:r>
      <w:r w:rsidR="001A5490" w:rsidRPr="001A5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одного государства путем учреждения на территори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1A5490" w:rsidRPr="001A5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другого государства;</w:t>
      </w:r>
    </w:p>
    <w:p w14:paraId="786D3735" w14:textId="3E967C00" w:rsidR="001A5490" w:rsidRPr="001A5490" w:rsidRDefault="001A5490" w:rsidP="001A5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поставщиком услуг одного государства путем присутствия физических лиц этого государства-члена на территории другого государства-члена».</w:t>
      </w:r>
    </w:p>
    <w:p w14:paraId="72B8C7DE" w14:textId="77777777" w:rsidR="005339E1" w:rsidRDefault="005339E1" w:rsidP="001A5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E8109A" w14:textId="1B5DA612" w:rsidR="00756E4B" w:rsidRPr="00D947FF" w:rsidRDefault="00D66121" w:rsidP="001A5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7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Таким образом, предусмотрены различные способы обеспечения торговли услугами в пределах стран ЕАЭС.</w:t>
      </w:r>
    </w:p>
    <w:p w14:paraId="177C6965" w14:textId="77777777" w:rsidR="00D66121" w:rsidRDefault="00D66121" w:rsidP="001A5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C266A3" w14:textId="4CFC878F" w:rsidR="00057692" w:rsidRDefault="00057692" w:rsidP="000576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6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соответствии с </w:t>
      </w:r>
      <w:r w:rsidRPr="00533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пунктом 21</w:t>
      </w:r>
      <w:r w:rsidRPr="00533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Приложения № 16 к Договору</w:t>
      </w:r>
      <w:r w:rsidR="00D66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говорит</w:t>
      </w:r>
      <w:r w:rsidR="00DB0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r w:rsidR="00D66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создании </w:t>
      </w:r>
      <w:r w:rsidR="00D66121" w:rsidRPr="00533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благоприятного</w:t>
      </w:r>
      <w:r w:rsidR="00D66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режима поставщикам и получателям услуг </w:t>
      </w:r>
    </w:p>
    <w:p w14:paraId="6A60423B" w14:textId="77777777" w:rsidR="00CC2C14" w:rsidRPr="00057692" w:rsidRDefault="00CC2C14" w:rsidP="000576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390CF" w14:textId="5EDB3F3C" w:rsidR="00756E4B" w:rsidRDefault="006A37FE" w:rsidP="006A3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 </w:t>
      </w:r>
      <w:r w:rsidRPr="00533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Статьи 75 Договора</w:t>
      </w:r>
      <w:r w:rsidRPr="009E6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A37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принципы конкуренции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установлено</w:t>
      </w:r>
      <w:r w:rsidR="00D6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одинаковость применения </w:t>
      </w:r>
      <w:r w:rsidRPr="006A3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 своего конкурентного законодательства к хозяйствующим субъектам</w:t>
      </w:r>
      <w:r w:rsidRPr="006A3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DECCFF5" w14:textId="37358827" w:rsidR="00412FE1" w:rsidRDefault="00412FE1" w:rsidP="006A3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292642" w14:textId="08545F7D" w:rsidR="00EF01B5" w:rsidRDefault="00034129" w:rsidP="00D66121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341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соответствии с положениями пункта 4 </w:t>
      </w:r>
      <w:r w:rsidRPr="005339E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статьи 54 Договора</w:t>
      </w:r>
      <w:r w:rsidRPr="000341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призна</w:t>
      </w:r>
      <w:r w:rsidR="00D6612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ется </w:t>
      </w:r>
      <w:r w:rsidRPr="005339E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аккредитаци</w:t>
      </w:r>
      <w:r w:rsidR="00E71DD7" w:rsidRPr="005339E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я</w:t>
      </w:r>
      <w:r w:rsidRPr="000341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органов по оценке соответствия</w:t>
      </w:r>
      <w:r w:rsidR="00E71DD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стран ЕАЭС</w:t>
      </w:r>
      <w:r w:rsidRPr="000341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. </w:t>
      </w:r>
    </w:p>
    <w:p w14:paraId="74271C2D" w14:textId="5BE3F38A" w:rsidR="00515501" w:rsidRPr="004330B9" w:rsidRDefault="00EF01B5" w:rsidP="0051550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330B9"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абзацем </w:t>
      </w:r>
      <w:r w:rsidR="00515501" w:rsidRPr="004330B9">
        <w:rPr>
          <w:rFonts w:ascii="Times New Roman" w:eastAsia="Times New Roman" w:hAnsi="Times New Roman" w:cs="Times New Roman"/>
          <w:bCs/>
          <w:lang w:eastAsia="ru-RU"/>
        </w:rPr>
        <w:t xml:space="preserve">13 пункта 5 </w:t>
      </w:r>
      <w:r w:rsidRPr="004330B9">
        <w:rPr>
          <w:rFonts w:ascii="Times New Roman" w:eastAsia="Times New Roman" w:hAnsi="Times New Roman" w:cs="Times New Roman"/>
          <w:b/>
          <w:lang w:eastAsia="ru-RU"/>
        </w:rPr>
        <w:t>Приложени</w:t>
      </w:r>
      <w:r w:rsidR="00515501" w:rsidRPr="004330B9">
        <w:rPr>
          <w:rFonts w:ascii="Times New Roman" w:eastAsia="Times New Roman" w:hAnsi="Times New Roman" w:cs="Times New Roman"/>
          <w:b/>
          <w:lang w:eastAsia="ru-RU"/>
        </w:rPr>
        <w:t>я</w:t>
      </w:r>
      <w:r w:rsidRPr="004330B9">
        <w:rPr>
          <w:rFonts w:ascii="Times New Roman" w:eastAsia="Times New Roman" w:hAnsi="Times New Roman" w:cs="Times New Roman"/>
          <w:b/>
          <w:lang w:eastAsia="ru-RU"/>
        </w:rPr>
        <w:t xml:space="preserve"> № 9</w:t>
      </w:r>
      <w:r w:rsidR="00515501" w:rsidRPr="004330B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330B9">
        <w:rPr>
          <w:rFonts w:ascii="Times New Roman" w:eastAsia="Times New Roman" w:hAnsi="Times New Roman" w:cs="Times New Roman"/>
          <w:b/>
          <w:lang w:eastAsia="ru-RU"/>
        </w:rPr>
        <w:t>к Договору</w:t>
      </w:r>
      <w:r w:rsidR="00515501" w:rsidRPr="004330B9">
        <w:rPr>
          <w:rFonts w:ascii="Times New Roman" w:eastAsia="Times New Roman" w:hAnsi="Times New Roman" w:cs="Times New Roman"/>
          <w:bCs/>
          <w:lang w:eastAsia="ru-RU"/>
        </w:rPr>
        <w:t>:</w:t>
      </w:r>
      <w:r w:rsidR="00DC4593" w:rsidRPr="004330B9">
        <w:rPr>
          <w:rFonts w:ascii="Times New Roman" w:eastAsia="Times New Roman" w:hAnsi="Times New Roman" w:cs="Times New Roman"/>
          <w:bCs/>
          <w:lang w:eastAsia="ru-RU"/>
        </w:rPr>
        <w:t xml:space="preserve"> о едином </w:t>
      </w:r>
      <w:r w:rsidR="00DC4593" w:rsidRPr="004330B9">
        <w:rPr>
          <w:rFonts w:ascii="Times New Roman" w:eastAsia="Times New Roman" w:hAnsi="Times New Roman" w:cs="Times New Roman"/>
          <w:b/>
          <w:lang w:eastAsia="ru-RU"/>
        </w:rPr>
        <w:t>реестре</w:t>
      </w:r>
      <w:r w:rsidR="00DC4593" w:rsidRPr="004330B9">
        <w:rPr>
          <w:rFonts w:ascii="Times New Roman" w:eastAsia="Times New Roman" w:hAnsi="Times New Roman" w:cs="Times New Roman"/>
          <w:bCs/>
          <w:lang w:eastAsia="ru-RU"/>
        </w:rPr>
        <w:t xml:space="preserve"> органов по оценке соответствия</w:t>
      </w:r>
      <w:r w:rsidR="00515501" w:rsidRPr="004330B9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3C630363" w14:textId="69F2F189" w:rsidR="00515501" w:rsidRDefault="00515501" w:rsidP="0051550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28F4E8" w14:textId="77777777" w:rsidR="004330B9" w:rsidRDefault="004330B9" w:rsidP="0051550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EF1AFFA" w14:textId="44611E48" w:rsidR="00515501" w:rsidRPr="00515501" w:rsidRDefault="00515501" w:rsidP="0051550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5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соответствии с абзацем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515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пункта 5 </w:t>
      </w:r>
      <w:r w:rsidRPr="00533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Приложения № 9 к Договору</w:t>
      </w:r>
      <w:r w:rsidRPr="00515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24BAF724" w14:textId="48231E9A" w:rsidR="00515501" w:rsidRDefault="005159AA" w:rsidP="00DC4593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4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515501" w:rsidRPr="00D94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аботы по выбору заявителя проводятся в</w:t>
      </w:r>
      <w:r w:rsidR="00515501" w:rsidRPr="005155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любых </w:t>
      </w:r>
      <w:r w:rsidR="00515501" w:rsidRPr="00D94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органах по оценке соответствия.</w:t>
      </w:r>
    </w:p>
    <w:p w14:paraId="505F4BAA" w14:textId="72E69AB0" w:rsidR="00515501" w:rsidRDefault="00515501" w:rsidP="0051550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5C761E" w14:textId="36806F60" w:rsidR="002C3037" w:rsidRDefault="004D26D4" w:rsidP="002C303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947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Как следует из вышеперечисленных </w:t>
      </w:r>
      <w:r w:rsidR="002C3037" w:rsidRPr="00D947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положений Договора правом Союза установлено:</w:t>
      </w:r>
    </w:p>
    <w:p w14:paraId="783D80F3" w14:textId="77777777" w:rsidR="00D947FF" w:rsidRPr="00D947FF" w:rsidRDefault="00D947FF" w:rsidP="002C303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4CF28F9" w14:textId="46481D7B" w:rsidR="002C3037" w:rsidRDefault="002C3037" w:rsidP="002C303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право на </w:t>
      </w:r>
      <w:r w:rsidRPr="001A5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свобод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1A5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330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движения</w:t>
      </w:r>
      <w:r w:rsidRPr="001A5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товаров, </w:t>
      </w:r>
      <w:r w:rsidRPr="004330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</w:t>
      </w:r>
      <w:r w:rsidRPr="001A5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капитала и рабочей силы, проведение скоординированной, согласованной или единой политики в отраслях экономики</w:t>
      </w:r>
      <w:r w:rsidRPr="002C3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государств-членов ЕАЭС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79FD02C" w14:textId="77777777" w:rsidR="004330B9" w:rsidRDefault="004330B9" w:rsidP="002C303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211F78" w14:textId="290215AE" w:rsidR="002C3037" w:rsidRDefault="002C3037" w:rsidP="002C303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330B9">
        <w:rPr>
          <w:rFonts w:ascii="Times New Roman" w:eastAsia="Times New Roman" w:hAnsi="Times New Roman" w:cs="Times New Roman"/>
          <w:bCs/>
          <w:lang w:eastAsia="ru-RU"/>
        </w:rPr>
        <w:t>- право Союза имеет приоритет над любыми национальными законодательствами государств-членов ЕАЭС</w:t>
      </w:r>
      <w:r w:rsidR="005769E2" w:rsidRPr="004330B9">
        <w:rPr>
          <w:rFonts w:ascii="Times New Roman" w:eastAsia="Times New Roman" w:hAnsi="Times New Roman" w:cs="Times New Roman"/>
          <w:bCs/>
          <w:lang w:eastAsia="ru-RU"/>
        </w:rPr>
        <w:t>;</w:t>
      </w:r>
    </w:p>
    <w:p w14:paraId="50068B0D" w14:textId="77777777" w:rsidR="004330B9" w:rsidRPr="004330B9" w:rsidRDefault="004330B9" w:rsidP="002C303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A638CFC" w14:textId="26115F92" w:rsidR="002C3037" w:rsidRDefault="002C3037" w:rsidP="002C303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bookmarkStart w:id="7" w:name="_Hlk215842137"/>
      <w:r w:rsidR="00D96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разрешено</w:t>
      </w:r>
      <w:r w:rsidRPr="002C3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осуществлять поставку услуг по оценке соответствия силами органа по оценке соответствия за пределами государства-</w:t>
      </w:r>
      <w:proofErr w:type="spellStart"/>
      <w:r w:rsidRPr="002C3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регистранта</w:t>
      </w:r>
      <w:proofErr w:type="spellEnd"/>
      <w:r w:rsidRPr="002C3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т.е. на территории </w:t>
      </w:r>
      <w:r w:rsidRPr="004330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другого</w:t>
      </w:r>
      <w:r w:rsidRPr="002C3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государства-члена</w:t>
      </w:r>
      <w:bookmarkEnd w:id="7"/>
      <w:r w:rsidR="00576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38C2275" w14:textId="77777777" w:rsidR="004330B9" w:rsidRDefault="004330B9" w:rsidP="002C303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D9AE6C" w14:textId="3212A1BF" w:rsidR="005769E2" w:rsidRDefault="005769E2" w:rsidP="002C303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CC2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каждое государство</w:t>
      </w:r>
      <w:r w:rsidR="00511E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ЕАЭС</w:t>
      </w:r>
      <w:r w:rsidR="00A71DDC" w:rsidRPr="00A71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1E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</w:t>
      </w:r>
      <w:r w:rsidR="00CC2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</w:t>
      </w:r>
      <w:r w:rsidR="00A71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вводить </w:t>
      </w:r>
      <w:r w:rsidR="00A71DDC" w:rsidRPr="004330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дискриминационные</w:t>
      </w:r>
      <w:r w:rsidR="00A71DDC" w:rsidRPr="00A71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меры</w:t>
      </w:r>
      <w:r w:rsidR="00A71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отношении </w:t>
      </w:r>
      <w:r w:rsidR="00A71DDC" w:rsidRPr="00A71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поставщик</w:t>
      </w:r>
      <w:r w:rsidR="00A71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A71DDC" w:rsidRPr="00A71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получател</w:t>
      </w:r>
      <w:r w:rsidR="00A71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A71DDC" w:rsidRPr="00A71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 другого государства</w:t>
      </w:r>
      <w:r w:rsidR="00CC2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FD3DB8E" w14:textId="77777777" w:rsidR="004330B9" w:rsidRDefault="004330B9" w:rsidP="002C303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383C0C" w14:textId="4D9A8EC8" w:rsidR="00CC2C14" w:rsidRDefault="00CC2C14" w:rsidP="00CC2C1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CC2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каждое государство-член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своей территории обеспечивает равные условия конкуренции</w:t>
      </w:r>
      <w:r w:rsidR="00511E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 зависимости от </w:t>
      </w:r>
      <w:r w:rsidR="00D96989" w:rsidRPr="00D96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организационно-правовой формы </w:t>
      </w:r>
      <w:r w:rsidR="00D96989" w:rsidRPr="00D96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места регистрации</w:t>
      </w:r>
      <w:r w:rsidR="00D96989" w:rsidRPr="00D96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6989" w:rsidRPr="00D96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таких хозяйствующих субъектов</w:t>
      </w:r>
      <w:r w:rsidR="00D96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D647156" w14:textId="77777777" w:rsidR="004330B9" w:rsidRDefault="004330B9" w:rsidP="00CC2C1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C3D633" w14:textId="515CD28C" w:rsidR="00D96989" w:rsidRDefault="00D96989" w:rsidP="00D9698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каждое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государство взаимно признае</w:t>
      </w:r>
      <w:r w:rsidRPr="00D9698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т аккредитацию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ООС, предоставленную в </w:t>
      </w:r>
      <w:r w:rsidRPr="004330B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другом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D9698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осударстве</w:t>
      </w:r>
      <w:r w:rsidRPr="00D9698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-член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е;</w:t>
      </w:r>
    </w:p>
    <w:p w14:paraId="71062AAF" w14:textId="77777777" w:rsidR="004330B9" w:rsidRDefault="004330B9" w:rsidP="00D9698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45AD75F2" w14:textId="14A07603" w:rsidR="005159AA" w:rsidRDefault="004B2B0F" w:rsidP="004B2B0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lang w:eastAsia="ru-RU" w:bidi="ru-RU"/>
        </w:rPr>
      </w:pPr>
      <w:r w:rsidRPr="004330B9">
        <w:rPr>
          <w:rFonts w:ascii="Times New Roman" w:eastAsia="Times New Roman" w:hAnsi="Times New Roman" w:cs="Times New Roman"/>
          <w:bCs/>
          <w:lang w:eastAsia="ru-RU" w:bidi="ru-RU"/>
        </w:rPr>
        <w:t xml:space="preserve">- для проведения оценки соответствия продукции требованиям технических регламентов Союза ООС </w:t>
      </w:r>
      <w:r w:rsidRPr="004330B9">
        <w:rPr>
          <w:rFonts w:ascii="Times New Roman" w:eastAsia="Times New Roman" w:hAnsi="Times New Roman" w:cs="Times New Roman"/>
          <w:b/>
          <w:bCs/>
          <w:lang w:eastAsia="ru-RU" w:bidi="ru-RU"/>
        </w:rPr>
        <w:t>должны быть включены в единый реестр</w:t>
      </w:r>
      <w:r w:rsidRPr="004330B9">
        <w:rPr>
          <w:rFonts w:ascii="Times New Roman" w:eastAsia="Times New Roman" w:hAnsi="Times New Roman" w:cs="Times New Roman"/>
          <w:bCs/>
          <w:lang w:eastAsia="ru-RU" w:bidi="ru-RU"/>
        </w:rPr>
        <w:t xml:space="preserve"> органов по оценке соответствия Союза </w:t>
      </w:r>
    </w:p>
    <w:p w14:paraId="6ADBFD12" w14:textId="77777777" w:rsidR="004330B9" w:rsidRPr="004330B9" w:rsidRDefault="004330B9" w:rsidP="004B2B0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lang w:eastAsia="ru-RU" w:bidi="ru-RU"/>
        </w:rPr>
      </w:pPr>
    </w:p>
    <w:p w14:paraId="02DD9305" w14:textId="3C56C371" w:rsidR="004B2B0F" w:rsidRPr="004B2B0F" w:rsidRDefault="006B28AF" w:rsidP="004B2B0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947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4B2B0F" w:rsidRPr="00D947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заявитель </w:t>
      </w:r>
      <w:r w:rsidR="004B2B0F" w:rsidRPr="00D94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оценку соответствия </w:t>
      </w:r>
      <w:r w:rsidR="00774E53" w:rsidRPr="00D94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имеет право обратиться</w:t>
      </w:r>
      <w:r w:rsidR="00774E53" w:rsidRPr="00D947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любой ООС</w:t>
      </w:r>
      <w:r w:rsidR="004B2B0F" w:rsidRPr="00D94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74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зарегистрированный в едином реестре.</w:t>
      </w:r>
    </w:p>
    <w:p w14:paraId="731CBA6A" w14:textId="77777777" w:rsidR="00774E53" w:rsidRDefault="00774E53" w:rsidP="0051550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54972F" w14:textId="220A7D66" w:rsidR="004D26D4" w:rsidRDefault="000868D4" w:rsidP="0051550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нашего анализа других положений Договора также следует, что в</w:t>
      </w:r>
      <w:r w:rsidR="00774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Договоре </w:t>
      </w:r>
      <w:r w:rsidR="00774E53" w:rsidRPr="00515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отсутствуют положения, устанавливающие любые прямые или косвенные запреты</w:t>
      </w:r>
      <w:r w:rsidR="00774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проведение деятельности по оценке соответствия продукции требованиям технических регламентов, которая осуществляется </w:t>
      </w:r>
      <w:r w:rsidR="00BD6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включенными в единый реестр </w:t>
      </w:r>
      <w:r w:rsidR="008C3B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ООС</w:t>
      </w:r>
    </w:p>
    <w:p w14:paraId="73BC00AF" w14:textId="0E733CED" w:rsidR="00332AC3" w:rsidRDefault="00332AC3" w:rsidP="0051550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A0D2CE" w14:textId="77777777" w:rsidR="004330B9" w:rsidRDefault="004330B9" w:rsidP="0051550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59C11148" w14:textId="14888D48" w:rsidR="006B28AF" w:rsidRPr="00332AC3" w:rsidRDefault="00332AC3" w:rsidP="0051550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32AC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2. Преимущества использования Испытательных лабораторий в рамках ЕАЭС.</w:t>
      </w:r>
    </w:p>
    <w:p w14:paraId="7A1A9709" w14:textId="77777777" w:rsidR="00332AC3" w:rsidRDefault="00332AC3" w:rsidP="00332AC3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173731E7" w14:textId="1876FB36" w:rsidR="00332AC3" w:rsidRDefault="00332AC3" w:rsidP="00332AC3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Опыт работы </w:t>
      </w:r>
      <w:r w:rsidR="009B438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нашей лаборатории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 распространяющийся на внутренние (в пределах Республики Беларусь) и внешние площадки, позволяет</w:t>
      </w:r>
      <w:r w:rsidRPr="007D4B4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:</w:t>
      </w:r>
    </w:p>
    <w:p w14:paraId="279013DF" w14:textId="77777777" w:rsidR="002B2C35" w:rsidRDefault="002B2C35" w:rsidP="00332AC3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147457D8" w14:textId="5D570FE7" w:rsidR="00AE404F" w:rsidRDefault="00DA294E" w:rsidP="00332AC3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</w:t>
      </w:r>
      <w:r w:rsidR="00AE404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Рационально использовать средства измерений и персонал. (по результатам наших исследований Коэффициент использования СИ повышается на 15,3%, а коэффициент использования персонала – на 35,8%)</w:t>
      </w:r>
    </w:p>
    <w:p w14:paraId="7009EC1A" w14:textId="77777777" w:rsidR="002B2C35" w:rsidRDefault="002B2C35" w:rsidP="00332AC3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128BF99B" w14:textId="47B3A3D2" w:rsidR="00332AC3" w:rsidRDefault="00AE404F" w:rsidP="00332AC3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</w:t>
      </w:r>
      <w:r w:rsidR="00332A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проводить оценку соответствия </w:t>
      </w:r>
      <w:r w:rsidR="00332AC3" w:rsidRPr="004E26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производителей</w:t>
      </w:r>
      <w:r w:rsidR="00332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транспортных средств</w:t>
      </w:r>
      <w:r w:rsidR="00332AC3" w:rsidRPr="004E26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местах, наиболее приближенных к местам изготовления, </w:t>
      </w:r>
      <w:r w:rsidR="00332AC3" w:rsidRPr="00813F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продажи, доработки, </w:t>
      </w:r>
      <w:r w:rsidR="00332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</w:t>
      </w:r>
      <w:r w:rsidR="00332AC3" w:rsidRPr="00813F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ввоза на территорию стран ЕАЭС транспортных средств</w:t>
      </w:r>
      <w:r w:rsidR="00332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1A08B3A" w14:textId="77777777" w:rsidR="002B2C35" w:rsidRDefault="002B2C35" w:rsidP="00332AC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281B857" w14:textId="77777777" w:rsidR="00332AC3" w:rsidRPr="00FF1018" w:rsidRDefault="00332AC3" w:rsidP="00332AC3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13F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полной мере </w:t>
      </w:r>
      <w:r w:rsidRPr="00813F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использовать </w:t>
      </w:r>
      <w:r w:rsidRPr="00813F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технологии</w:t>
      </w:r>
      <w:r w:rsidRPr="00813F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испытательных баз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стран ЕАЭС</w:t>
      </w:r>
      <w:r w:rsidRPr="00FF10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3589A591" w14:textId="77777777" w:rsidR="00332AC3" w:rsidRPr="00813FDB" w:rsidRDefault="00332AC3" w:rsidP="00332AC3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13F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развивать здоровую конкуренцию при соприкосновении испытательных возможностей лабораторий различных стран, имеющих свои национальные особенности в организации испытательных и сертификационных услуг, что в свою очередь способствует развитию </w:t>
      </w:r>
      <w:r w:rsidRPr="00813F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отрасли</w:t>
      </w:r>
      <w:r w:rsidRPr="00813F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813F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кадрового</w:t>
      </w:r>
      <w:r w:rsidRPr="00813F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потенциала, усилению позиций каждой из стран в </w:t>
      </w:r>
      <w:r w:rsidRPr="00813F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сертификационном</w:t>
      </w:r>
      <w:r w:rsidRPr="00813F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направлении;</w:t>
      </w:r>
    </w:p>
    <w:p w14:paraId="7CA17BD8" w14:textId="170A050B" w:rsidR="00332AC3" w:rsidRDefault="00332AC3" w:rsidP="00332AC3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3FDB">
        <w:rPr>
          <w:rFonts w:ascii="Times New Roman" w:hAnsi="Times New Roman" w:cs="Times New Roman"/>
          <w:sz w:val="28"/>
          <w:szCs w:val="28"/>
        </w:rPr>
        <w:t xml:space="preserve">увеличивать поступление </w:t>
      </w:r>
      <w:r w:rsidRPr="00813FDB">
        <w:rPr>
          <w:rFonts w:ascii="Times New Roman" w:hAnsi="Times New Roman" w:cs="Times New Roman"/>
          <w:b/>
          <w:bCs/>
          <w:sz w:val="28"/>
          <w:szCs w:val="28"/>
        </w:rPr>
        <w:t>валютной</w:t>
      </w:r>
      <w:r w:rsidRPr="00813FDB">
        <w:rPr>
          <w:rFonts w:ascii="Times New Roman" w:hAnsi="Times New Roman" w:cs="Times New Roman"/>
          <w:sz w:val="28"/>
          <w:szCs w:val="28"/>
        </w:rPr>
        <w:t xml:space="preserve"> выручки в </w:t>
      </w:r>
      <w:r>
        <w:rPr>
          <w:rFonts w:ascii="Times New Roman" w:hAnsi="Times New Roman" w:cs="Times New Roman"/>
          <w:sz w:val="28"/>
          <w:szCs w:val="28"/>
        </w:rPr>
        <w:t>свои страны</w:t>
      </w:r>
      <w:r w:rsidRPr="00813FDB">
        <w:rPr>
          <w:rFonts w:ascii="Times New Roman" w:hAnsi="Times New Roman" w:cs="Times New Roman"/>
          <w:sz w:val="28"/>
          <w:szCs w:val="28"/>
        </w:rPr>
        <w:t xml:space="preserve"> от испытательной деятельности лаборатори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3FDB">
        <w:rPr>
          <w:rFonts w:ascii="Times New Roman" w:hAnsi="Times New Roman" w:cs="Times New Roman"/>
          <w:sz w:val="28"/>
          <w:szCs w:val="28"/>
        </w:rPr>
        <w:t>;</w:t>
      </w:r>
    </w:p>
    <w:p w14:paraId="767029B8" w14:textId="77777777" w:rsidR="002B2C35" w:rsidRPr="00813FDB" w:rsidRDefault="002B2C35" w:rsidP="00332AC3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191B4F" w14:textId="77777777" w:rsidR="00332AC3" w:rsidRPr="00813FDB" w:rsidRDefault="00332AC3" w:rsidP="00332AC3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3FDB">
        <w:rPr>
          <w:rFonts w:ascii="Times New Roman" w:hAnsi="Times New Roman" w:cs="Times New Roman"/>
          <w:sz w:val="28"/>
          <w:szCs w:val="28"/>
        </w:rPr>
        <w:t>содействовать продвижению производител</w:t>
      </w:r>
      <w:r>
        <w:rPr>
          <w:rFonts w:ascii="Times New Roman" w:hAnsi="Times New Roman" w:cs="Times New Roman"/>
          <w:sz w:val="28"/>
          <w:szCs w:val="28"/>
        </w:rPr>
        <w:t>ей транспортных средств</w:t>
      </w:r>
      <w:r w:rsidRPr="00813FDB">
        <w:rPr>
          <w:rFonts w:ascii="Times New Roman" w:hAnsi="Times New Roman" w:cs="Times New Roman"/>
          <w:sz w:val="28"/>
          <w:szCs w:val="28"/>
        </w:rPr>
        <w:t xml:space="preserve"> на зарубежных рынках;</w:t>
      </w:r>
    </w:p>
    <w:p w14:paraId="103979B2" w14:textId="77777777" w:rsidR="00332AC3" w:rsidRPr="00813FDB" w:rsidRDefault="00332AC3" w:rsidP="00332AC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3FDB">
        <w:rPr>
          <w:rFonts w:ascii="Times New Roman" w:hAnsi="Times New Roman"/>
          <w:sz w:val="28"/>
          <w:szCs w:val="28"/>
        </w:rPr>
        <w:t>обеспечивать доступ отечественных и зарубежных производителей к современным технологиям в испытаниях транспортных средств;</w:t>
      </w:r>
    </w:p>
    <w:p w14:paraId="07FE6CE5" w14:textId="47FD76EC" w:rsidR="00332AC3" w:rsidRDefault="00332AC3" w:rsidP="00332AC3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3FDB">
        <w:rPr>
          <w:rFonts w:ascii="Times New Roman" w:hAnsi="Times New Roman" w:cs="Times New Roman"/>
          <w:sz w:val="28"/>
          <w:szCs w:val="28"/>
        </w:rPr>
        <w:t>сохранять и приумножать созданные рабочие места и продолжать работу по расширению функций и полномочий лабораторий;</w:t>
      </w:r>
    </w:p>
    <w:p w14:paraId="61C817F8" w14:textId="77777777" w:rsidR="002B2C35" w:rsidRPr="00813FDB" w:rsidRDefault="002B2C35" w:rsidP="00332AC3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A44EC1" w14:textId="544C75EF" w:rsidR="00332AC3" w:rsidRDefault="00332AC3" w:rsidP="00332AC3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3FDB">
        <w:rPr>
          <w:rFonts w:ascii="Times New Roman" w:hAnsi="Times New Roman" w:cs="Times New Roman"/>
          <w:sz w:val="28"/>
          <w:szCs w:val="28"/>
        </w:rPr>
        <w:t>продолжать движение к снятию пограничных барьеров между странами ЕАЭС в сфере сертификационных услуг;</w:t>
      </w:r>
    </w:p>
    <w:p w14:paraId="145540CC" w14:textId="77777777" w:rsidR="002B2C35" w:rsidRPr="00813FDB" w:rsidRDefault="002B2C35" w:rsidP="00332AC3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6E197B" w14:textId="25A385F6" w:rsidR="00332AC3" w:rsidRDefault="00332AC3" w:rsidP="00332AC3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3FDB">
        <w:rPr>
          <w:rFonts w:ascii="Times New Roman" w:hAnsi="Times New Roman" w:cs="Times New Roman"/>
          <w:sz w:val="28"/>
          <w:szCs w:val="28"/>
        </w:rPr>
        <w:t xml:space="preserve">повышать имидж сертификационных услуг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13FDB">
        <w:rPr>
          <w:rFonts w:ascii="Times New Roman" w:hAnsi="Times New Roman" w:cs="Times New Roman"/>
          <w:sz w:val="28"/>
          <w:szCs w:val="28"/>
        </w:rPr>
        <w:t xml:space="preserve"> стран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813FDB">
        <w:rPr>
          <w:rFonts w:ascii="Times New Roman" w:hAnsi="Times New Roman" w:cs="Times New Roman"/>
          <w:sz w:val="28"/>
          <w:szCs w:val="28"/>
        </w:rPr>
        <w:t xml:space="preserve"> ЕАЭС</w:t>
      </w:r>
      <w:r w:rsidRPr="00FF1018">
        <w:rPr>
          <w:rFonts w:ascii="Times New Roman" w:hAnsi="Times New Roman" w:cs="Times New Roman"/>
          <w:sz w:val="28"/>
          <w:szCs w:val="28"/>
        </w:rPr>
        <w:t>;</w:t>
      </w:r>
    </w:p>
    <w:p w14:paraId="0D56FC85" w14:textId="77777777" w:rsidR="002B2C35" w:rsidRPr="00FF1018" w:rsidRDefault="002B2C35" w:rsidP="00332AC3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D45595" w14:textId="77777777" w:rsidR="00332AC3" w:rsidRPr="00813FDB" w:rsidRDefault="00332AC3" w:rsidP="00332AC3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3FDB">
        <w:rPr>
          <w:rFonts w:ascii="Times New Roman" w:hAnsi="Times New Roman" w:cs="Times New Roman"/>
          <w:sz w:val="28"/>
          <w:szCs w:val="28"/>
        </w:rPr>
        <w:t xml:space="preserve">поддерживать </w:t>
      </w:r>
      <w:r w:rsidRPr="002B2C35">
        <w:rPr>
          <w:rFonts w:ascii="Times New Roman" w:hAnsi="Times New Roman" w:cs="Times New Roman"/>
          <w:b/>
          <w:bCs/>
          <w:sz w:val="28"/>
          <w:szCs w:val="28"/>
        </w:rPr>
        <w:t>интеграционные</w:t>
      </w:r>
      <w:r w:rsidRPr="00813FDB">
        <w:rPr>
          <w:rFonts w:ascii="Times New Roman" w:hAnsi="Times New Roman" w:cs="Times New Roman"/>
          <w:sz w:val="28"/>
          <w:szCs w:val="28"/>
        </w:rPr>
        <w:t xml:space="preserve"> процессы;</w:t>
      </w:r>
    </w:p>
    <w:p w14:paraId="46E3FD0F" w14:textId="77777777" w:rsidR="00332AC3" w:rsidRPr="00FF1018" w:rsidRDefault="00332AC3" w:rsidP="00332AC3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3FDB">
        <w:rPr>
          <w:rFonts w:ascii="Times New Roman" w:hAnsi="Times New Roman" w:cs="Times New Roman"/>
          <w:sz w:val="28"/>
          <w:szCs w:val="28"/>
        </w:rPr>
        <w:t xml:space="preserve">увеличивать </w:t>
      </w:r>
      <w:r w:rsidRPr="002B2C35">
        <w:rPr>
          <w:rFonts w:ascii="Times New Roman" w:hAnsi="Times New Roman" w:cs="Times New Roman"/>
          <w:b/>
          <w:bCs/>
          <w:sz w:val="28"/>
          <w:szCs w:val="28"/>
        </w:rPr>
        <w:t>доступность</w:t>
      </w:r>
      <w:r w:rsidRPr="00813FDB">
        <w:rPr>
          <w:rFonts w:ascii="Times New Roman" w:hAnsi="Times New Roman" w:cs="Times New Roman"/>
          <w:sz w:val="28"/>
          <w:szCs w:val="28"/>
        </w:rPr>
        <w:t xml:space="preserve"> сертификационных услуг различным слоям населения и предприятиям</w:t>
      </w:r>
      <w:r w:rsidRPr="00FF1018">
        <w:rPr>
          <w:rFonts w:ascii="Times New Roman" w:hAnsi="Times New Roman" w:cs="Times New Roman"/>
          <w:sz w:val="28"/>
          <w:szCs w:val="28"/>
        </w:rPr>
        <w:t>;</w:t>
      </w:r>
    </w:p>
    <w:p w14:paraId="337010AD" w14:textId="77777777" w:rsidR="00332AC3" w:rsidRPr="00813FDB" w:rsidRDefault="00332AC3" w:rsidP="00332AC3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9A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способствовать снижению </w:t>
      </w:r>
      <w:r w:rsidRPr="002B2C35">
        <w:rPr>
          <w:rFonts w:ascii="Times New Roman" w:hAnsi="Times New Roman" w:cs="Times New Roman"/>
          <w:b/>
          <w:bCs/>
          <w:sz w:val="28"/>
          <w:szCs w:val="28"/>
        </w:rPr>
        <w:t>затрат</w:t>
      </w:r>
      <w:r>
        <w:rPr>
          <w:rFonts w:ascii="Times New Roman" w:hAnsi="Times New Roman" w:cs="Times New Roman"/>
          <w:sz w:val="28"/>
          <w:szCs w:val="28"/>
        </w:rPr>
        <w:t xml:space="preserve"> конечного потребителя</w:t>
      </w:r>
      <w:r w:rsidRPr="00813FDB">
        <w:rPr>
          <w:rFonts w:ascii="Times New Roman" w:hAnsi="Times New Roman" w:cs="Times New Roman"/>
          <w:sz w:val="28"/>
          <w:szCs w:val="28"/>
        </w:rPr>
        <w:t>.</w:t>
      </w:r>
    </w:p>
    <w:p w14:paraId="11649C4C" w14:textId="40515C0E" w:rsidR="00774E53" w:rsidRPr="00DA294E" w:rsidRDefault="00DA294E" w:rsidP="00DA294E">
      <w:pPr>
        <w:pStyle w:val="a9"/>
        <w:numPr>
          <w:ilvl w:val="0"/>
          <w:numId w:val="7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A294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Законодательные проблемы в организации испытательной деятельности внутри ЕАЭС</w:t>
      </w:r>
    </w:p>
    <w:p w14:paraId="263B5704" w14:textId="77777777" w:rsidR="006B28AF" w:rsidRDefault="006B28AF" w:rsidP="0051550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8B69F5" w14:textId="6F68DE34" w:rsidR="000868D4" w:rsidRDefault="0096015A" w:rsidP="0051550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Вместе с тем, в</w:t>
      </w:r>
      <w:r w:rsidR="00511E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документах ЕЭК, разработанных</w:t>
      </w:r>
      <w:r w:rsidR="00E961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развитие положений Договора, </w:t>
      </w:r>
      <w:r w:rsidR="00F96A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выявляются </w:t>
      </w:r>
      <w:r w:rsidR="00E961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некоторые формулировки требований</w:t>
      </w:r>
      <w:r w:rsidR="00F96A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которые приводят к неоднозначному их пониманию разными заинтересованными сторонами</w:t>
      </w:r>
      <w:r w:rsidR="00A71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684523E" w14:textId="5005283E" w:rsidR="00A71DDC" w:rsidRDefault="00A71DDC" w:rsidP="0051550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51AC97" w14:textId="20F65EA8" w:rsidR="00A71DDC" w:rsidRPr="00A71DDC" w:rsidRDefault="00A71DDC" w:rsidP="00A71DD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1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требованиями пункт</w:t>
      </w:r>
      <w:r w:rsidR="002B4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A71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 </w:t>
      </w:r>
      <w:r w:rsidRPr="00A71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2B4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A71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действующего Решения Совета </w:t>
      </w:r>
      <w:r w:rsidR="00812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ЕЭК</w:t>
      </w:r>
      <w:r w:rsidRPr="00A71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 декабря 2018 г. № 100 «О Порядке включения аккредитованных органов по оценке соответствия (в том числе органов по сертификации, испытательных лабораторий (центров)) в единый реестр, изложен один из обязательных </w:t>
      </w:r>
      <w:r w:rsidR="002B4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критериев включения лабораторий</w:t>
      </w:r>
      <w:r w:rsidRPr="00A71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единый реестр</w:t>
      </w:r>
      <w:r w:rsidRPr="002B4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A71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именно: </w:t>
      </w:r>
    </w:p>
    <w:p w14:paraId="30FAEB7B" w14:textId="3AB78593" w:rsidR="002B4CA5" w:rsidRDefault="005825CD" w:rsidP="00A71DD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51FA4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наличие регистрации испытательной лаборатории или организации, в состав которой входит испытательная лаборатория, в качестве юридического лица на территории государства-члена в соответствии с его законодательством и осуществление деятельности</w:t>
      </w:r>
      <w:r w:rsidRPr="008E3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5825C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исключительно</w:t>
      </w:r>
      <w:r w:rsidRPr="008E3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251FA4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на территории этого государства </w:t>
      </w:r>
      <w:r w:rsidRPr="005825C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(за исключением процедур оценки соответствия, в том числе исследований (испытаний) и измерений, проведение которых на территориях других государств предусмотрено схемами оценки соответствия и (или) техническими регламентами Союза)</w:t>
      </w:r>
    </w:p>
    <w:p w14:paraId="6743D6BE" w14:textId="77777777" w:rsidR="00346083" w:rsidRDefault="00346083" w:rsidP="0034608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Мы обоснованно полагаем, что, исходя из совокупного прочтения норм законодательства ЕАЭС, в Единый реестр подлежат включению ИЛ, имеющие регистрацию на территории государства ЕАЭС и не подлежат включению ИЛ, зарегистрированные на территории государства, не являющегося членом Союза. </w:t>
      </w:r>
    </w:p>
    <w:p w14:paraId="777336C9" w14:textId="339E9EEE" w:rsidR="00346083" w:rsidRDefault="00346083" w:rsidP="0034608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Данное понимание существовало достаточно много лет, и д</w:t>
      </w:r>
      <w:r w:rsidRPr="00CA71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мая 2025 года аккредитация ООС, зарегистрированных на территории Республики Беларусь,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A71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осуществляющих деятельность по оценке соответствия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зарубежных </w:t>
      </w:r>
      <w:r w:rsidRPr="00CA71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площадках других государств, не вызывала вопросов,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даже более того, </w:t>
      </w:r>
      <w:r>
        <w:rPr>
          <w:rFonts w:ascii="Times New Roman" w:hAnsi="Times New Roman"/>
          <w:sz w:val="28"/>
          <w:szCs w:val="28"/>
          <w:lang w:bidi="ru-RU"/>
        </w:rPr>
        <w:t>в 2022 г. было принято решение о согласовании текущей редакции данного пункта.</w:t>
      </w:r>
    </w:p>
    <w:p w14:paraId="3231D54C" w14:textId="1A09BBE0" w:rsidR="00EB2B67" w:rsidRDefault="00EB2B67" w:rsidP="00EB2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1C57B81E" w14:textId="0BAAB4AB" w:rsidR="00EB2B67" w:rsidRDefault="00346083" w:rsidP="003460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Однако, в противовес логике и здравому смыслу появилось расширительное трактование данного пункта с целью ограничения зарубежной деятельности ООС. В этом случае существует п</w:t>
      </w:r>
      <w:r w:rsidR="00EB2B67" w:rsidRPr="008E3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ротивореч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ие</w:t>
      </w:r>
      <w:r w:rsidR="00EB2B67" w:rsidRPr="008E3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одной из ключевых целей ЕАЭС – формирование общего рынка услуг. Лаборатория из</w:t>
      </w:r>
      <w:r w:rsidR="00EB2B6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одного государства-члена ЕАЭС</w:t>
      </w:r>
      <w:r w:rsidR="00EB2B67" w:rsidRPr="008E3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не может свободно оказывать </w:t>
      </w:r>
      <w:r w:rsidR="00EB2B67" w:rsidRPr="008E3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услуги по испытаниям на территории </w:t>
      </w:r>
      <w:r w:rsidR="00EB2B6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другого государства-члена ЕАЭС</w:t>
      </w:r>
      <w:r w:rsidR="00EB2B67" w:rsidRPr="008E3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Это ограничивает конкуренцию, выбор заказчиков и повышает </w:t>
      </w:r>
      <w:r w:rsidR="001D4C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их </w:t>
      </w:r>
      <w:r w:rsidR="00EB2B67" w:rsidRPr="008E3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издержки.</w:t>
      </w:r>
    </w:p>
    <w:p w14:paraId="2EE1CD54" w14:textId="77777777" w:rsidR="007717CB" w:rsidRDefault="007717CB" w:rsidP="003460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58488336" w14:textId="3DABAFDC" w:rsidR="00EB2B67" w:rsidRPr="007717CB" w:rsidRDefault="00EB2B67" w:rsidP="00EB2B67">
      <w:pPr>
        <w:ind w:firstLine="720"/>
        <w:jc w:val="both"/>
        <w:rPr>
          <w:rFonts w:ascii="Times New Roman" w:hAnsi="Times New Roman"/>
          <w:lang w:bidi="ru-RU"/>
        </w:rPr>
      </w:pPr>
      <w:r w:rsidRPr="007717CB">
        <w:rPr>
          <w:rFonts w:ascii="Times New Roman" w:hAnsi="Times New Roman"/>
          <w:lang w:bidi="ru-RU"/>
        </w:rPr>
        <w:t xml:space="preserve">Процедуры по оценке соответствия или технические регламенты Союза не могут содержать и не содержат каких-либо требований в отношении проведения деятельности по территориальному принципу. Такие требования, как правило, устанавливаются международными и/или межгосударственными договорами и в нашем случае </w:t>
      </w:r>
      <w:r w:rsidRPr="007717CB">
        <w:rPr>
          <w:rFonts w:ascii="Times New Roman" w:hAnsi="Times New Roman"/>
          <w:bCs/>
          <w:lang w:bidi="ru-RU"/>
        </w:rPr>
        <w:t>подпункт 22 пункта 6 Приложения</w:t>
      </w:r>
      <w:r w:rsidRPr="007717CB">
        <w:rPr>
          <w:rFonts w:ascii="Times New Roman" w:hAnsi="Times New Roman"/>
          <w:lang w:bidi="ru-RU"/>
        </w:rPr>
        <w:t xml:space="preserve"> № 16 к Договору предоставляет право торговли услугами одного государства-члена, включая услуги по оценке соответствия, на территориях других государств-членов.</w:t>
      </w:r>
    </w:p>
    <w:p w14:paraId="23150071" w14:textId="6D4150A6" w:rsidR="00B001BE" w:rsidRDefault="001240A4" w:rsidP="00B001BE">
      <w:pPr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Предлагаемая версия п 9а с изменениям в трактовках, добавляющая слово </w:t>
      </w:r>
      <w:r w:rsidRPr="007717CB">
        <w:rPr>
          <w:rFonts w:ascii="Times New Roman" w:hAnsi="Times New Roman"/>
          <w:b/>
          <w:bCs/>
          <w:sz w:val="28"/>
          <w:szCs w:val="28"/>
          <w:lang w:bidi="ru-RU"/>
        </w:rPr>
        <w:t>исключительно</w:t>
      </w:r>
      <w:r w:rsidR="00FE1205">
        <w:rPr>
          <w:rFonts w:ascii="Times New Roman" w:hAnsi="Times New Roman"/>
          <w:sz w:val="28"/>
          <w:szCs w:val="28"/>
          <w:lang w:bidi="ru-RU"/>
        </w:rPr>
        <w:t xml:space="preserve"> (и </w:t>
      </w:r>
      <w:proofErr w:type="spellStart"/>
      <w:r w:rsidR="00FE1205">
        <w:rPr>
          <w:rFonts w:ascii="Times New Roman" w:hAnsi="Times New Roman"/>
          <w:sz w:val="28"/>
          <w:szCs w:val="28"/>
          <w:lang w:bidi="ru-RU"/>
        </w:rPr>
        <w:t>др</w:t>
      </w:r>
      <w:proofErr w:type="spellEnd"/>
      <w:r w:rsidR="00FE1205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7717CB" w:rsidRPr="007717C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за исключением процедур оценки соответствия, в том числе испытаний, проведение которых на территориях других государств предусмотрено </w:t>
      </w:r>
      <w:r w:rsidR="007717CB" w:rsidRPr="007717C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схемами оценки</w:t>
      </w:r>
      <w:r w:rsidR="007717CB" w:rsidRPr="007717C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соответствия и (или) техническими </w:t>
      </w:r>
      <w:r w:rsidR="007717CB" w:rsidRPr="007717C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регламентами</w:t>
      </w:r>
      <w:r w:rsidR="007717CB" w:rsidRPr="007717C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Союза</w:t>
      </w:r>
      <w:r w:rsidR="00FE1205">
        <w:rPr>
          <w:rFonts w:ascii="Times New Roman" w:hAnsi="Times New Roman"/>
          <w:sz w:val="28"/>
          <w:szCs w:val="28"/>
          <w:lang w:bidi="ru-RU"/>
        </w:rPr>
        <w:t>)</w:t>
      </w:r>
      <w:r w:rsidR="00B001BE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B001BE" w:rsidRPr="001E25DE">
        <w:rPr>
          <w:rFonts w:ascii="Times New Roman" w:hAnsi="Times New Roman"/>
          <w:b/>
          <w:bCs/>
          <w:sz w:val="28"/>
          <w:szCs w:val="28"/>
          <w:lang w:bidi="ru-RU"/>
        </w:rPr>
        <w:t>не устраняет</w:t>
      </w:r>
      <w:r w:rsidR="00B001BE">
        <w:rPr>
          <w:rFonts w:ascii="Times New Roman" w:hAnsi="Times New Roman"/>
          <w:sz w:val="28"/>
          <w:szCs w:val="28"/>
          <w:lang w:bidi="ru-RU"/>
        </w:rPr>
        <w:t xml:space="preserve"> «ключевые проблемы» и </w:t>
      </w:r>
      <w:r w:rsidR="00B001BE" w:rsidRPr="001E25DE">
        <w:rPr>
          <w:rFonts w:ascii="Times New Roman" w:hAnsi="Times New Roman"/>
          <w:b/>
          <w:bCs/>
          <w:sz w:val="28"/>
          <w:szCs w:val="28"/>
          <w:lang w:bidi="ru-RU"/>
        </w:rPr>
        <w:t>не способствует</w:t>
      </w:r>
      <w:r w:rsidR="00B001BE">
        <w:rPr>
          <w:rFonts w:ascii="Times New Roman" w:hAnsi="Times New Roman"/>
          <w:sz w:val="28"/>
          <w:szCs w:val="28"/>
          <w:lang w:bidi="ru-RU"/>
        </w:rPr>
        <w:t xml:space="preserve"> достижению целей регулирования, а, наоборот, </w:t>
      </w:r>
      <w:r w:rsidR="00B001BE" w:rsidRPr="001E25DE">
        <w:rPr>
          <w:rFonts w:ascii="Times New Roman" w:hAnsi="Times New Roman"/>
          <w:b/>
          <w:bCs/>
          <w:sz w:val="28"/>
          <w:szCs w:val="28"/>
          <w:lang w:bidi="ru-RU"/>
        </w:rPr>
        <w:t>препятствует</w:t>
      </w:r>
      <w:r w:rsidR="00B001BE">
        <w:rPr>
          <w:rFonts w:ascii="Times New Roman" w:hAnsi="Times New Roman"/>
          <w:sz w:val="28"/>
          <w:szCs w:val="28"/>
          <w:lang w:bidi="ru-RU"/>
        </w:rPr>
        <w:t xml:space="preserve"> достижению этих целей. </w:t>
      </w:r>
    </w:p>
    <w:p w14:paraId="684B3CC1" w14:textId="04A655AD" w:rsidR="00B001BE" w:rsidRPr="00B001BE" w:rsidRDefault="007717CB" w:rsidP="00B001BE">
      <w:pPr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Для демонстрации отсутствия логики в данных формулировках рассмотрим в</w:t>
      </w:r>
      <w:r w:rsidR="00B001BE" w:rsidRPr="00B001BE">
        <w:rPr>
          <w:rFonts w:ascii="Times New Roman" w:hAnsi="Times New Roman"/>
          <w:sz w:val="28"/>
          <w:szCs w:val="28"/>
          <w:lang w:bidi="ru-RU"/>
        </w:rPr>
        <w:t xml:space="preserve"> качестве примера  испытательные лаборатории, выполняющие испытания для </w:t>
      </w:r>
      <w:r w:rsidR="00B001BE" w:rsidRPr="007717CB">
        <w:rPr>
          <w:rFonts w:ascii="Times New Roman" w:hAnsi="Times New Roman"/>
          <w:b/>
          <w:bCs/>
          <w:sz w:val="28"/>
          <w:szCs w:val="28"/>
          <w:lang w:bidi="ru-RU"/>
        </w:rPr>
        <w:t>разных схем</w:t>
      </w:r>
      <w:r w:rsidR="00B001BE" w:rsidRPr="00B001BE">
        <w:rPr>
          <w:rFonts w:ascii="Times New Roman" w:hAnsi="Times New Roman"/>
          <w:sz w:val="28"/>
          <w:szCs w:val="28"/>
          <w:lang w:bidi="ru-RU"/>
        </w:rPr>
        <w:t xml:space="preserve"> оценки соответствия: подтверждения типа транспортного средства (</w:t>
      </w:r>
      <w:r w:rsidR="00B001BE" w:rsidRPr="007717CB">
        <w:rPr>
          <w:rFonts w:ascii="Times New Roman" w:hAnsi="Times New Roman"/>
          <w:b/>
          <w:bCs/>
          <w:sz w:val="28"/>
          <w:szCs w:val="28"/>
          <w:lang w:bidi="ru-RU"/>
        </w:rPr>
        <w:t>ОТТС</w:t>
      </w:r>
      <w:r w:rsidR="00B001BE" w:rsidRPr="00B001BE">
        <w:rPr>
          <w:rFonts w:ascii="Times New Roman" w:hAnsi="Times New Roman"/>
          <w:sz w:val="28"/>
          <w:szCs w:val="28"/>
          <w:lang w:bidi="ru-RU"/>
        </w:rPr>
        <w:t>) и подтверждения безопасности конструкции транспортного средства (</w:t>
      </w:r>
      <w:r w:rsidR="00B001BE" w:rsidRPr="007717CB">
        <w:rPr>
          <w:rFonts w:ascii="Times New Roman" w:hAnsi="Times New Roman"/>
          <w:b/>
          <w:bCs/>
          <w:sz w:val="28"/>
          <w:szCs w:val="28"/>
          <w:lang w:bidi="ru-RU"/>
        </w:rPr>
        <w:t>СБКТС</w:t>
      </w:r>
      <w:r w:rsidR="00B001BE" w:rsidRPr="00B001BE">
        <w:rPr>
          <w:rFonts w:ascii="Times New Roman" w:hAnsi="Times New Roman"/>
          <w:sz w:val="28"/>
          <w:szCs w:val="28"/>
          <w:lang w:bidi="ru-RU"/>
        </w:rPr>
        <w:t xml:space="preserve">) в соответствии с требованиями технического регламента ТР ТС 018/2011. </w:t>
      </w:r>
    </w:p>
    <w:p w14:paraId="0BD9DB6C" w14:textId="501B3948" w:rsidR="00B001BE" w:rsidRDefault="00B001BE" w:rsidP="00B001BE">
      <w:pPr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 w:rsidRPr="00B001BE">
        <w:rPr>
          <w:rFonts w:ascii="Times New Roman" w:hAnsi="Times New Roman"/>
          <w:sz w:val="28"/>
          <w:szCs w:val="28"/>
          <w:lang w:bidi="ru-RU"/>
        </w:rPr>
        <w:t xml:space="preserve">Процедуры по </w:t>
      </w:r>
      <w:r w:rsidRPr="00B001BE">
        <w:rPr>
          <w:rFonts w:ascii="Times New Roman" w:hAnsi="Times New Roman"/>
          <w:b/>
          <w:bCs/>
          <w:sz w:val="28"/>
          <w:szCs w:val="28"/>
          <w:lang w:bidi="ru-RU"/>
        </w:rPr>
        <w:t>ОТТС</w:t>
      </w:r>
      <w:r w:rsidRPr="00B001BE">
        <w:rPr>
          <w:rFonts w:ascii="Times New Roman" w:hAnsi="Times New Roman"/>
          <w:sz w:val="28"/>
          <w:szCs w:val="28"/>
          <w:lang w:bidi="ru-RU"/>
        </w:rPr>
        <w:t xml:space="preserve"> предусматривают несравнимо </w:t>
      </w:r>
      <w:r w:rsidRPr="00B001BE">
        <w:rPr>
          <w:rFonts w:ascii="Times New Roman" w:hAnsi="Times New Roman"/>
          <w:b/>
          <w:bCs/>
          <w:sz w:val="28"/>
          <w:szCs w:val="28"/>
          <w:lang w:bidi="ru-RU"/>
        </w:rPr>
        <w:t>больший</w:t>
      </w:r>
      <w:r w:rsidRPr="00B001BE">
        <w:rPr>
          <w:rFonts w:ascii="Times New Roman" w:hAnsi="Times New Roman"/>
          <w:sz w:val="28"/>
          <w:szCs w:val="28"/>
          <w:lang w:bidi="ru-RU"/>
        </w:rPr>
        <w:t xml:space="preserve"> объем испытаний транспортного средства</w:t>
      </w:r>
      <w:r w:rsidR="00E5163B">
        <w:rPr>
          <w:rFonts w:ascii="Times New Roman" w:hAnsi="Times New Roman"/>
          <w:sz w:val="28"/>
          <w:szCs w:val="28"/>
          <w:lang w:bidi="ru-RU"/>
        </w:rPr>
        <w:t>,</w:t>
      </w:r>
      <w:r w:rsidRPr="00B001BE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717CB">
        <w:rPr>
          <w:rFonts w:ascii="Times New Roman" w:hAnsi="Times New Roman"/>
          <w:b/>
          <w:bCs/>
          <w:sz w:val="28"/>
          <w:szCs w:val="28"/>
          <w:lang w:bidi="ru-RU"/>
        </w:rPr>
        <w:t>сложность</w:t>
      </w:r>
      <w:r w:rsidRPr="00B001BE">
        <w:rPr>
          <w:rFonts w:ascii="Times New Roman" w:hAnsi="Times New Roman"/>
          <w:sz w:val="28"/>
          <w:szCs w:val="28"/>
          <w:lang w:bidi="ru-RU"/>
        </w:rPr>
        <w:t xml:space="preserve"> самих испытаний, чем процедуры по СБКТС. Однако, если следовать требованиям последней версии проекта решений, то процедурами по ОТТС предусматриваются испытания на территориях других государств, а процедурами по СБКТС такая возможность не предусмотрена. Тогда возникает логичный вопрос: где больше проявляется потребность в осуществлении контроля (надзора) со стороны контрольно-надзорных органов за </w:t>
      </w:r>
      <w:r w:rsidR="00E5163B">
        <w:rPr>
          <w:rFonts w:ascii="Times New Roman" w:hAnsi="Times New Roman"/>
          <w:sz w:val="28"/>
          <w:szCs w:val="28"/>
          <w:lang w:bidi="ru-RU"/>
        </w:rPr>
        <w:t>лабораториями</w:t>
      </w:r>
      <w:r w:rsidRPr="00B001BE">
        <w:rPr>
          <w:rFonts w:ascii="Times New Roman" w:hAnsi="Times New Roman"/>
          <w:sz w:val="28"/>
          <w:szCs w:val="28"/>
          <w:lang w:bidi="ru-RU"/>
        </w:rPr>
        <w:t xml:space="preserve">? </w:t>
      </w:r>
    </w:p>
    <w:p w14:paraId="579505C7" w14:textId="77777777" w:rsidR="00594A9A" w:rsidRDefault="005825CD" w:rsidP="005825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7409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Следует отметить, что новая редакция настоящего пункта носит </w:t>
      </w:r>
      <w:r w:rsidRPr="007717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дискриминационный</w:t>
      </w:r>
      <w:r w:rsidRPr="00C7409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характер: ключевой проблемой является искусственное связывание возможности оказания услуг исключительно с наличием национального юридического лица, что не соответствует природе деятельности испытательной лаборатории. Деятельность испытательных лабораторий базируется на </w:t>
      </w:r>
      <w:r w:rsidRPr="007717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эффективном</w:t>
      </w:r>
      <w:r w:rsidRPr="00C7409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использовании таких ресурсов, как уникальное оборудование, квалифицированные эксперты и т.д., что в конечном итоге позволяет оказывать услуги заказчикам на всей территории ЕАЭС. </w:t>
      </w:r>
    </w:p>
    <w:p w14:paraId="17C73F34" w14:textId="0B0B97CF" w:rsidR="005825CD" w:rsidRDefault="005825CD" w:rsidP="005825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7409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Для этого не требуется учреждение </w:t>
      </w:r>
      <w:r w:rsidRPr="00594A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отдельного</w:t>
      </w:r>
      <w:r w:rsidRPr="00C7409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юридического лица в каждой стране ЕАЭС. Норма принуждает к созданию юридически обособленных структур для выполнения, по сути, одной и той же </w:t>
      </w:r>
      <w:r w:rsidRPr="00C7409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профессиональной функции. Это не добавляет качества или безопасности, а существенно увеличивает административные и финансовые издержки</w:t>
      </w:r>
      <w:r w:rsidR="0004437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p w14:paraId="56CBA4FB" w14:textId="77777777" w:rsidR="00594A9A" w:rsidRPr="00C7409A" w:rsidRDefault="00594A9A" w:rsidP="005825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14:paraId="51D05946" w14:textId="4DA57D7F" w:rsidR="005825CD" w:rsidRDefault="005825CD" w:rsidP="005825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7409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Норма фактически </w:t>
      </w:r>
      <w:r w:rsidRPr="00594A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консервирует</w:t>
      </w:r>
      <w:r w:rsidRPr="00C7409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национальные рынки услуг по оценке соответствия, а не создает единый рынок. Она защищает национальных поставщиков услуг от конкуренции, что может негативно сказываться на качестве услуг.</w:t>
      </w:r>
    </w:p>
    <w:p w14:paraId="486B6250" w14:textId="5AA762BD" w:rsidR="00443790" w:rsidRDefault="00443790" w:rsidP="005825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14:paraId="77038FE8" w14:textId="77777777" w:rsidR="00443790" w:rsidRDefault="00443790" w:rsidP="004437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Необходимо отметить, что на ранних стадиях обсуждения причина изменений формулировалась, как</w:t>
      </w:r>
    </w:p>
    <w:p w14:paraId="5EB4B1CA" w14:textId="77777777" w:rsidR="00443790" w:rsidRDefault="00443790" w:rsidP="004437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 неурегулированный вопрос о допустимости применения зарубежных площадок, связанный с расширительным трактованием п. 9а Порядка, </w:t>
      </w:r>
    </w:p>
    <w:p w14:paraId="55156B9F" w14:textId="77777777" w:rsidR="00443790" w:rsidRDefault="00443790" w:rsidP="00443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затем появились </w:t>
      </w:r>
    </w:p>
    <w:p w14:paraId="31CE996A" w14:textId="77777777" w:rsidR="00443790" w:rsidRDefault="00443790" w:rsidP="004437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опасения о возможном наплыве иностранных лабораторий, </w:t>
      </w:r>
    </w:p>
    <w:p w14:paraId="5DE04B80" w14:textId="77777777" w:rsidR="00443790" w:rsidRDefault="00443790" w:rsidP="004437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сложности в организации контрольной и надзорной деятельности, </w:t>
      </w:r>
    </w:p>
    <w:p w14:paraId="00BD5F18" w14:textId="77777777" w:rsidR="00443790" w:rsidRDefault="00443790" w:rsidP="004437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сомнения в истинности продвижения производителя продукции на внешних рынках, </w:t>
      </w:r>
    </w:p>
    <w:p w14:paraId="7BF5DD47" w14:textId="77777777" w:rsidR="00443790" w:rsidRDefault="00443790" w:rsidP="004437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снижение доверия к результатам деятельности лабораторий, </w:t>
      </w:r>
    </w:p>
    <w:p w14:paraId="2236EA87" w14:textId="77777777" w:rsidR="00443790" w:rsidRDefault="00443790" w:rsidP="004437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- повышение рисков выпуска опасной продукции,</w:t>
      </w:r>
    </w:p>
    <w:p w14:paraId="2FCFF41E" w14:textId="77777777" w:rsidR="00443790" w:rsidRDefault="00443790" w:rsidP="004437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- необходимость исключения правовой неопределенности,</w:t>
      </w:r>
    </w:p>
    <w:p w14:paraId="57D4E9C8" w14:textId="77777777" w:rsidR="00443790" w:rsidRDefault="00443790" w:rsidP="00443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94186">
        <w:rPr>
          <w:rFonts w:ascii="Times New Roman" w:hAnsi="Times New Roman" w:cs="Times New Roman"/>
          <w:sz w:val="28"/>
          <w:szCs w:val="28"/>
          <w:lang w:bidi="ru-RU"/>
        </w:rPr>
        <w:t>- осуществление недобросовестными органам по оценке соответствия работ с</w:t>
      </w:r>
      <w:r w:rsidRPr="0009418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094186">
        <w:rPr>
          <w:rFonts w:ascii="Times New Roman" w:hAnsi="Times New Roman" w:cs="Times New Roman"/>
          <w:sz w:val="28"/>
          <w:szCs w:val="28"/>
          <w:lang w:bidi="ru-RU"/>
        </w:rPr>
        <w:t>нарушениями установленных требований и процедур.</w:t>
      </w:r>
    </w:p>
    <w:p w14:paraId="1E19710E" w14:textId="77777777" w:rsidR="00443790" w:rsidRPr="00094186" w:rsidRDefault="00443790" w:rsidP="00443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2811D7A5" w14:textId="77777777" w:rsidR="00443790" w:rsidRDefault="00443790" w:rsidP="0044379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конечном итоге ключевая проблема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сформулировалась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окончательной документе </w:t>
      </w:r>
      <w:r>
        <w:rPr>
          <w:rFonts w:ascii="Times New Roman" w:hAnsi="Times New Roman"/>
          <w:sz w:val="28"/>
          <w:szCs w:val="28"/>
          <w:lang w:bidi="ru-RU"/>
        </w:rPr>
        <w:t>Аналитической справке ЕЭК</w:t>
      </w:r>
      <w:r w:rsidRPr="00107D10">
        <w:rPr>
          <w:rFonts w:ascii="Times New Roman" w:hAnsi="Times New Roman"/>
          <w:sz w:val="28"/>
          <w:szCs w:val="28"/>
          <w:lang w:bidi="ru-RU"/>
        </w:rPr>
        <w:t>: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14:paraId="4F8A9CA6" w14:textId="77777777" w:rsidR="00443790" w:rsidRDefault="00443790" w:rsidP="00443790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107D10">
        <w:rPr>
          <w:rFonts w:ascii="Times New Roman" w:hAnsi="Times New Roman"/>
          <w:sz w:val="28"/>
          <w:szCs w:val="28"/>
          <w:lang w:bidi="ru-RU"/>
        </w:rPr>
        <w:t xml:space="preserve">Снижение уровня доверия к результатам деятельности к органам по оценке соответствия и </w:t>
      </w:r>
    </w:p>
    <w:p w14:paraId="13A85FA1" w14:textId="77777777" w:rsidR="00443790" w:rsidRDefault="00443790" w:rsidP="00443790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107D10">
        <w:rPr>
          <w:rFonts w:ascii="Times New Roman" w:hAnsi="Times New Roman"/>
          <w:sz w:val="28"/>
          <w:szCs w:val="28"/>
          <w:lang w:bidi="ru-RU"/>
        </w:rPr>
        <w:t>повышени</w:t>
      </w:r>
      <w:r>
        <w:rPr>
          <w:rFonts w:ascii="Times New Roman" w:hAnsi="Times New Roman"/>
          <w:sz w:val="28"/>
          <w:szCs w:val="28"/>
          <w:lang w:bidi="ru-RU"/>
        </w:rPr>
        <w:t>е</w:t>
      </w:r>
      <w:r w:rsidRPr="00107D10">
        <w:rPr>
          <w:rFonts w:ascii="Times New Roman" w:hAnsi="Times New Roman"/>
          <w:sz w:val="28"/>
          <w:szCs w:val="28"/>
          <w:lang w:bidi="ru-RU"/>
        </w:rPr>
        <w:t xml:space="preserve"> рисков выпуска в обращение на таможенной территории Союза продукции, не соответствующей требованиям технических регламентов и представляющих опасность …</w:t>
      </w:r>
    </w:p>
    <w:p w14:paraId="3D69565D" w14:textId="77777777" w:rsidR="00443790" w:rsidRPr="00107D10" w:rsidRDefault="00443790" w:rsidP="00443790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Практика применения Порядка показала необходимость внесения изменений </w:t>
      </w:r>
      <w:r w:rsidRPr="00107D10">
        <w:rPr>
          <w:rFonts w:ascii="Times New Roman" w:hAnsi="Times New Roman"/>
          <w:lang w:bidi="ru-RU"/>
        </w:rPr>
        <w:t xml:space="preserve">в действующую редакцию </w:t>
      </w:r>
      <w:r>
        <w:rPr>
          <w:rFonts w:ascii="Times New Roman" w:hAnsi="Times New Roman"/>
          <w:sz w:val="28"/>
          <w:szCs w:val="28"/>
          <w:lang w:bidi="ru-RU"/>
        </w:rPr>
        <w:t>в части уточнения понятий и критериев, в том числе для исключения неоднозначных регулятивных требований, создающих правовую неопределенность, а также уточнения состава сведений, вносимых в реестр.</w:t>
      </w:r>
    </w:p>
    <w:p w14:paraId="0D231471" w14:textId="77777777" w:rsidR="00443790" w:rsidRDefault="00443790" w:rsidP="0044379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D3E0AF" w14:textId="5B84BB8F" w:rsidR="00443790" w:rsidRPr="005E45C3" w:rsidRDefault="00443790" w:rsidP="0044379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учетом того, что инициатива исходила от белорусской стороны, было непонятно, к кому и от кого произошло снижение доверия, в чем оно выражается и есть ли какие-то </w:t>
      </w:r>
      <w:r w:rsidR="008277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основания</w:t>
      </w:r>
      <w:r w:rsidRPr="005E4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6283D808" w14:textId="037E6380" w:rsidR="00443790" w:rsidRDefault="00443790" w:rsidP="005825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14:paraId="22BBC7F8" w14:textId="18F33DDA" w:rsidR="004637D1" w:rsidRDefault="004637D1" w:rsidP="005825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14:paraId="350F4744" w14:textId="262DDE50" w:rsidR="00827790" w:rsidRDefault="00827790" w:rsidP="005825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14:paraId="48B65809" w14:textId="77777777" w:rsidR="00827790" w:rsidRDefault="00827790" w:rsidP="005825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14:paraId="3B9E100A" w14:textId="39DA18B0" w:rsidR="004637D1" w:rsidRDefault="004637D1" w:rsidP="005825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14:paraId="7EF1F598" w14:textId="77777777" w:rsidR="004637D1" w:rsidRPr="00C7409A" w:rsidRDefault="004637D1" w:rsidP="005825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14:paraId="33594C45" w14:textId="38533FC4" w:rsidR="005825CD" w:rsidRPr="000620D2" w:rsidRDefault="000620D2" w:rsidP="000620D2">
      <w:pPr>
        <w:pStyle w:val="a9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620D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Законодательство Республики Беларусь</w:t>
      </w:r>
    </w:p>
    <w:p w14:paraId="6A9E677D" w14:textId="77777777" w:rsidR="000620D2" w:rsidRDefault="000620D2" w:rsidP="00A30AA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4AA00E" w14:textId="6CC20749" w:rsidR="00690412" w:rsidRPr="000620D2" w:rsidRDefault="00690412" w:rsidP="00A30AAA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0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Республике Беларусь до недавнего времени были созданы все условия для развития межгосударственного взаимодействия в области сертификации. </w:t>
      </w:r>
    </w:p>
    <w:p w14:paraId="1641FA55" w14:textId="4B12330D" w:rsidR="00CE1E1D" w:rsidRDefault="00CE1E1D" w:rsidP="00CE1E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частности,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</w:t>
      </w:r>
      <w:r w:rsidRPr="004E688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соответствии </w:t>
      </w:r>
      <w:r w:rsidRPr="00CB046C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с подпунктом 1.12 пункта 1 статьи 10 </w:t>
      </w:r>
      <w:r w:rsidRPr="00CB046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Закона РБ № 33-З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CB046C" w:rsidRPr="00CB046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от 11 октября 2024 г. </w:t>
      </w:r>
      <w:r w:rsidRPr="00CB046C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«Полномочия Государственного комитета по стандартизации в сфере аккредитации»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говорится, что </w:t>
      </w:r>
    </w:p>
    <w:p w14:paraId="2B617785" w14:textId="77777777" w:rsidR="000620D2" w:rsidRDefault="000620D2" w:rsidP="00CE1E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1F57F956" w14:textId="59F51CDF" w:rsidR="00CE1E1D" w:rsidRDefault="00CE1E1D" w:rsidP="00CE1E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ГС</w:t>
      </w:r>
      <w:r w:rsidRPr="004E688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принимает меры в целях признания результатов аккредитации, проведенной вне Национальной системы аккредитации в </w:t>
      </w:r>
      <w:r w:rsidRPr="00CB046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иностранных государствах.</w:t>
      </w:r>
    </w:p>
    <w:p w14:paraId="20C7EA4F" w14:textId="77777777" w:rsidR="000620D2" w:rsidRDefault="000620D2" w:rsidP="00A30AAA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31949D" w14:textId="714E18DA" w:rsidR="00A30AAA" w:rsidRDefault="009C4FE8" w:rsidP="00A30AA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Также </w:t>
      </w:r>
      <w:r w:rsidRPr="00CB04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</w:t>
      </w:r>
      <w:r w:rsidR="00A30AAA" w:rsidRPr="00CB04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подпункту 2.1 пункта 2 </w:t>
      </w:r>
      <w:r w:rsidR="00A30AAA" w:rsidRPr="00CB0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 Госстандарта  № 104</w:t>
      </w:r>
      <w:r w:rsidR="00A30A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0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CB046C" w:rsidRPr="00177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 августа 2025 г.</w:t>
      </w:r>
      <w:r w:rsidR="00CB0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30AAA" w:rsidRPr="00CB04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 критериях аккредитации в Национальной системе аккредитации Республики Беларусь» </w:t>
      </w:r>
      <w:r w:rsidR="00A30A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целей аккредитации </w:t>
      </w:r>
      <w:r w:rsidR="00AA3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ООС применяется критерий, когда </w:t>
      </w:r>
      <w:r w:rsidR="00A30AAA" w:rsidRPr="00E76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целью подтверждения соответствия продукции </w:t>
      </w:r>
      <w:r w:rsidR="00AA3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ООС применяет</w:t>
      </w:r>
      <w:r w:rsidR="00A30A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средства измерений, </w:t>
      </w:r>
      <w:r w:rsidR="00A30AAA" w:rsidRPr="00E76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находящиеся за пределами Республики Беларусь</w:t>
      </w:r>
      <w:r w:rsidR="00A30A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AA3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и, соответственно,</w:t>
      </w:r>
      <w:r w:rsidR="00A30A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косвенно предполагает</w:t>
      </w:r>
      <w:r w:rsidR="00AA3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r w:rsidR="00A30A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30AAA" w:rsidRPr="00AA3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осуществление деятельности ООС за рубежом</w:t>
      </w:r>
      <w:r w:rsidR="00690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5BD31079" w14:textId="109EA2C5" w:rsidR="009C4FE8" w:rsidRDefault="009C4FE8" w:rsidP="009C4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В соответствии </w:t>
      </w:r>
      <w:r w:rsidRPr="00CB0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с пунктом 1 статьи 3 </w:t>
      </w:r>
      <w:r w:rsidR="00CB046C" w:rsidRPr="00CB046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Закона РБ № 33-З</w:t>
      </w:r>
      <w:r w:rsidR="00CB046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CB046C" w:rsidRPr="00CB046C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от 11 октября 2024 г.</w:t>
      </w:r>
      <w:r w:rsidR="00CB046C" w:rsidRPr="00CB046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целями аккредитации являются:</w:t>
      </w:r>
    </w:p>
    <w:p w14:paraId="104C51EF" w14:textId="784F11AA" w:rsidR="00021F00" w:rsidRDefault="00690412" w:rsidP="00021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021F0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«</w:t>
      </w:r>
      <w:r w:rsidR="00021F00" w:rsidRPr="00021F0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1.1. обеспечение доверия производителей, потребителей продукции (работ, услуг) к деятельности аккредитованных субъектов и содействие в обеспечении достоверности результатов их деятельности; </w:t>
      </w:r>
    </w:p>
    <w:p w14:paraId="1546DE2A" w14:textId="77777777" w:rsidR="00021F00" w:rsidRDefault="00021F00" w:rsidP="00021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</w:pPr>
      <w:r w:rsidRPr="00021F0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1.2. создание условий для взаимного признания результатов деятельности аккредитованных субъектов на международном и межгосударственном (региональном) уровнях; </w:t>
      </w:r>
    </w:p>
    <w:p w14:paraId="6AC8F604" w14:textId="351F1671" w:rsidR="00021F00" w:rsidRDefault="00021F00" w:rsidP="00021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</w:pPr>
      <w:r w:rsidRPr="00021F0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1.3. устранение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технических барьеров в торговле».</w:t>
      </w:r>
    </w:p>
    <w:p w14:paraId="04ACAF37" w14:textId="7830F7EC" w:rsidR="00021F00" w:rsidRDefault="00021F00" w:rsidP="00021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</w:pPr>
    </w:p>
    <w:p w14:paraId="787DACC8" w14:textId="48E51D6E" w:rsidR="00D5116B" w:rsidRDefault="00D5116B" w:rsidP="00021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</w:pPr>
      <w:r w:rsidRPr="00D511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В соответствии </w:t>
      </w:r>
      <w:r w:rsidRPr="00CB04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со статьей 5</w:t>
      </w:r>
      <w:r w:rsidRPr="00D511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CB046C" w:rsidRPr="00CB046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Закона РБ № 33-З</w:t>
      </w:r>
      <w:r w:rsidR="00CB046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CB046C" w:rsidRPr="00CB046C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от 11 октября 2024 г. </w:t>
      </w:r>
      <w:r w:rsidRPr="00CB04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«Признание результатов аккредитации»:</w:t>
      </w:r>
    </w:p>
    <w:p w14:paraId="747CA23A" w14:textId="77777777" w:rsidR="00D5116B" w:rsidRDefault="00D5116B" w:rsidP="00021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</w:pPr>
    </w:p>
    <w:p w14:paraId="09A419FD" w14:textId="18D90D17" w:rsidR="00021F00" w:rsidRDefault="00D5116B" w:rsidP="00021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«</w:t>
      </w:r>
      <w:r w:rsidRPr="00D511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Взаимное </w:t>
      </w:r>
      <w:r w:rsidRPr="00EC719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 w:bidi="ru-RU"/>
        </w:rPr>
        <w:t>признание</w:t>
      </w:r>
      <w:r w:rsidRPr="00D511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результатов аккредитации осуществляется в соответствии с международно-правовыми актами, а также на основании заключенных органом по аккредитации </w:t>
      </w:r>
      <w:r w:rsidRPr="00EC719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 w:bidi="ru-RU"/>
        </w:rPr>
        <w:t>соглашений</w:t>
      </w:r>
      <w:r w:rsidRPr="00D511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с органами по аккредитации иностранных государств и международными</w:t>
      </w:r>
      <w:r w:rsidR="009C4FE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D511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организациями по аккредитации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»</w:t>
      </w:r>
      <w:r w:rsidRPr="00D511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.</w:t>
      </w:r>
    </w:p>
    <w:p w14:paraId="5B3AC59C" w14:textId="6C38A5F0" w:rsidR="00D5116B" w:rsidRDefault="00D5116B" w:rsidP="00021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</w:pPr>
    </w:p>
    <w:p w14:paraId="4BC821C2" w14:textId="7B204637" w:rsidR="009C4FE8" w:rsidRDefault="009C4FE8" w:rsidP="009C4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4E688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соответствии </w:t>
      </w:r>
      <w:r w:rsidRPr="007A235E">
        <w:rPr>
          <w:rFonts w:ascii="Times New Roman" w:eastAsia="Times New Roman" w:hAnsi="Times New Roman" w:cs="Times New Roman"/>
          <w:bCs/>
          <w:lang w:eastAsia="ru-RU" w:bidi="ru-RU"/>
        </w:rPr>
        <w:t xml:space="preserve">с подпунктами 1.10 и 1.11 пункта 1 статьи 11 </w:t>
      </w:r>
      <w:r w:rsidR="007A235E" w:rsidRPr="00CB046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Закона РБ № 33-З</w:t>
      </w:r>
      <w:r w:rsidR="007A23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7A235E" w:rsidRPr="007A235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от 11 октября 2024 г. </w:t>
      </w:r>
      <w:r w:rsidRPr="007A235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«Функции и основы деятельности органа по аккредитации» орган по аккредитации осуществляет следующие функции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:</w:t>
      </w:r>
    </w:p>
    <w:p w14:paraId="122DF65A" w14:textId="17950E83" w:rsidR="009C4FE8" w:rsidRDefault="009C4FE8" w:rsidP="009C4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«</w:t>
      </w:r>
      <w:r w:rsidRPr="00912EA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1.10. </w:t>
      </w:r>
      <w:r w:rsidR="007A23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орган по аккредитации </w:t>
      </w:r>
      <w:r w:rsidRPr="00912EA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осуществляет сотрудничество с органами по аккредитации иностранных государств и международными организациями по аккредитации, а также с органами, осуществляющими деятельность в сфере </w:t>
      </w:r>
      <w:r w:rsidRPr="00912EA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 xml:space="preserve">аккредитации, созданными в соответствии с </w:t>
      </w:r>
      <w:r w:rsidRPr="007A235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международно-правовыми актами</w:t>
      </w:r>
      <w:r w:rsidRPr="00912EA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; </w:t>
      </w:r>
    </w:p>
    <w:p w14:paraId="0850894E" w14:textId="77777777" w:rsidR="009C4FE8" w:rsidRDefault="009C4FE8" w:rsidP="009C4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12EA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1.11. создает </w:t>
      </w:r>
      <w:r w:rsidRPr="007A235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условия</w:t>
      </w:r>
      <w:r w:rsidRPr="00912EA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для признания за рубежом результатов аккредитации в Национальной системе аккредитации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».</w:t>
      </w:r>
    </w:p>
    <w:p w14:paraId="5442CDF0" w14:textId="21E363CE" w:rsidR="009C4FE8" w:rsidRDefault="009C4FE8" w:rsidP="00021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</w:pPr>
    </w:p>
    <w:p w14:paraId="363480F8" w14:textId="77777777" w:rsidR="009C4FE8" w:rsidRDefault="009C4FE8" w:rsidP="009C4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620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Таким образом, можно сделать вывод о том, что </w:t>
      </w:r>
      <w:r w:rsidRPr="000620D2">
        <w:rPr>
          <w:rFonts w:ascii="Times New Roman" w:hAnsi="Times New Roman" w:cs="Times New Roman"/>
          <w:sz w:val="28"/>
          <w:szCs w:val="28"/>
        </w:rPr>
        <w:t>международная и национальная системы</w:t>
      </w:r>
      <w:r w:rsidRPr="000620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законов</w:t>
      </w:r>
      <w:r w:rsidRPr="000620D2">
        <w:rPr>
          <w:rFonts w:ascii="Times New Roman" w:hAnsi="Times New Roman" w:cs="Times New Roman"/>
          <w:sz w:val="28"/>
          <w:szCs w:val="28"/>
        </w:rPr>
        <w:t xml:space="preserve"> строятся на принципе </w:t>
      </w:r>
      <w:r w:rsidRPr="007A235E">
        <w:rPr>
          <w:rFonts w:ascii="Times New Roman" w:hAnsi="Times New Roman" w:cs="Times New Roman"/>
          <w:b/>
          <w:bCs/>
          <w:sz w:val="28"/>
          <w:szCs w:val="28"/>
        </w:rPr>
        <w:t>доверия</w:t>
      </w:r>
      <w:r w:rsidRPr="000620D2">
        <w:rPr>
          <w:rFonts w:ascii="Times New Roman" w:hAnsi="Times New Roman" w:cs="Times New Roman"/>
          <w:sz w:val="28"/>
          <w:szCs w:val="28"/>
        </w:rPr>
        <w:t xml:space="preserve"> к аккредитации, а не на принципе </w:t>
      </w:r>
      <w:r w:rsidRPr="007A235E">
        <w:rPr>
          <w:rFonts w:ascii="Times New Roman" w:hAnsi="Times New Roman" w:cs="Times New Roman"/>
          <w:b/>
          <w:bCs/>
          <w:sz w:val="28"/>
          <w:szCs w:val="28"/>
        </w:rPr>
        <w:t>территориального контроля</w:t>
      </w:r>
      <w:r w:rsidRPr="000620D2">
        <w:rPr>
          <w:rFonts w:ascii="Times New Roman" w:hAnsi="Times New Roman" w:cs="Times New Roman"/>
          <w:sz w:val="28"/>
          <w:szCs w:val="28"/>
        </w:rPr>
        <w:t xml:space="preserve"> и </w:t>
      </w:r>
      <w:r w:rsidRPr="000620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полностью поддерживает возможность работы органов по оценке соответствия в формате с испытательными площадками за рубежом.</w:t>
      </w:r>
    </w:p>
    <w:p w14:paraId="2F8DB073" w14:textId="241F06D7" w:rsidR="004E6884" w:rsidRDefault="004E6884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64EF05FA" w14:textId="77777777" w:rsidR="00176180" w:rsidRPr="007D4B49" w:rsidRDefault="00176180" w:rsidP="00176180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При этом необходимо отметить, что сегодня не возникает правовых неопределенностей, связанных с </w:t>
      </w:r>
      <w:r w:rsidRPr="007A235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парадоксальной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ситуацией, когда в рамках ЕАЭС зарубежные площадки будут запрещены, а в других странах мира, в том числе и недружественных, такого </w:t>
      </w:r>
      <w:r w:rsidRPr="007A235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запрета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не будет.</w:t>
      </w:r>
    </w:p>
    <w:p w14:paraId="555625A5" w14:textId="77777777" w:rsidR="00176180" w:rsidRDefault="00176180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2DC8A78A" w14:textId="1DE8E592" w:rsidR="004E6884" w:rsidRDefault="004E6884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76403ADC" w14:textId="77777777" w:rsidR="000620D2" w:rsidRDefault="000620D2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558C8E1D" w14:textId="77777777" w:rsidR="000620D2" w:rsidRDefault="000620D2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625C2100" w14:textId="77777777" w:rsidR="000620D2" w:rsidRDefault="000620D2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355EE0AA" w14:textId="77777777" w:rsidR="000620D2" w:rsidRDefault="000620D2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3BB5A0F4" w14:textId="77777777" w:rsidR="000620D2" w:rsidRDefault="000620D2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28251DE7" w14:textId="77777777" w:rsidR="000620D2" w:rsidRDefault="000620D2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14DE4CD1" w14:textId="77777777" w:rsidR="000620D2" w:rsidRDefault="000620D2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388ED1CE" w14:textId="77777777" w:rsidR="000620D2" w:rsidRDefault="000620D2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3D889DE0" w14:textId="134EA6FA" w:rsidR="000620D2" w:rsidRDefault="000620D2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4B687021" w14:textId="00A27B62" w:rsidR="000735F1" w:rsidRDefault="000735F1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74640676" w14:textId="3C58CEFC" w:rsidR="000735F1" w:rsidRDefault="000735F1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36097124" w14:textId="23463285" w:rsidR="000735F1" w:rsidRDefault="000735F1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570CD3E2" w14:textId="22296E74" w:rsidR="000735F1" w:rsidRDefault="000735F1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2A7F1A74" w14:textId="6926A476" w:rsidR="000735F1" w:rsidRDefault="000735F1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0A803849" w14:textId="73FBEDD5" w:rsidR="000735F1" w:rsidRDefault="000735F1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22DFEFC1" w14:textId="03FD7DD5" w:rsidR="000735F1" w:rsidRDefault="000735F1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2ED10921" w14:textId="24580C09" w:rsidR="000735F1" w:rsidRDefault="000735F1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60D26EF6" w14:textId="03F7CE54" w:rsidR="000735F1" w:rsidRDefault="000735F1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54B322C3" w14:textId="77498028" w:rsidR="000735F1" w:rsidRDefault="000735F1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59C67F42" w14:textId="2F0CE337" w:rsidR="000735F1" w:rsidRDefault="000735F1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1C757F76" w14:textId="62A79A79" w:rsidR="000735F1" w:rsidRDefault="000735F1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52DDEE2B" w14:textId="77777777" w:rsidR="000735F1" w:rsidRDefault="000735F1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2D7ED979" w14:textId="59FD8398" w:rsidR="000620D2" w:rsidRDefault="000620D2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6DAE51D5" w14:textId="53863CA2" w:rsidR="008A7DB5" w:rsidRDefault="008A7DB5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5FD0EE30" w14:textId="77777777" w:rsidR="008A7DB5" w:rsidRDefault="008A7DB5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53765F8D" w14:textId="77777777" w:rsidR="000620D2" w:rsidRDefault="000620D2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4D640D01" w14:textId="77777777" w:rsidR="000620D2" w:rsidRDefault="000620D2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30485953" w14:textId="77777777" w:rsidR="000620D2" w:rsidRDefault="000620D2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6A79AD73" w14:textId="6A922AF6" w:rsidR="000620D2" w:rsidRPr="000620D2" w:rsidRDefault="000620D2" w:rsidP="000620D2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</w:pPr>
      <w:r w:rsidRPr="000620D2"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lastRenderedPageBreak/>
        <w:t>Выводы</w:t>
      </w:r>
    </w:p>
    <w:p w14:paraId="4A71E826" w14:textId="77777777" w:rsidR="000620D2" w:rsidRDefault="000620D2" w:rsidP="004E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0ABBCCA3" w14:textId="0EE3CF27" w:rsidR="00912EAD" w:rsidRDefault="00C56AE3" w:rsidP="00AB59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 основании всего выше</w:t>
      </w:r>
      <w:r w:rsidR="005D05A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изложенного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предлагаем:</w:t>
      </w:r>
    </w:p>
    <w:p w14:paraId="548EBA5F" w14:textId="0290B8FD" w:rsidR="000620D2" w:rsidRDefault="000620D2" w:rsidP="00AB59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56137F2C" w14:textId="52B17DFF" w:rsidR="00DC49E3" w:rsidRDefault="00DC49E3" w:rsidP="00AB59F9">
      <w:pPr>
        <w:pStyle w:val="a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Принять, что правовая база стран ЕАЭС </w:t>
      </w:r>
      <w:r w:rsidRPr="008A7DB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позволяет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и, более того, </w:t>
      </w:r>
      <w:r w:rsidRPr="008A7DB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способствует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работе в межгосударственном формате</w:t>
      </w:r>
      <w:r w:rsidRPr="00DC49E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</w:p>
    <w:p w14:paraId="7E3B79FF" w14:textId="0DD065E1" w:rsidR="00DC49E3" w:rsidRDefault="00DC49E3" w:rsidP="00AB59F9">
      <w:pPr>
        <w:pStyle w:val="a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Принять </w:t>
      </w:r>
      <w:r w:rsidRPr="008A7DB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существующую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трактовку п. 9а Порядка</w:t>
      </w:r>
    </w:p>
    <w:p w14:paraId="6CD1C703" w14:textId="71B8D474" w:rsidR="00DC49E3" w:rsidRDefault="00DC49E3" w:rsidP="008A7DB5">
      <w:pPr>
        <w:pStyle w:val="a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При необходимости изменения трактовки п. 9а Прядка </w:t>
      </w:r>
      <w:r w:rsidR="000735F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принять вариант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одной из </w:t>
      </w:r>
      <w:r w:rsidR="000735F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предлагаемых </w:t>
      </w:r>
      <w:r w:rsidRPr="008A7DB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формулировок</w:t>
      </w:r>
      <w:r w:rsidR="00B6409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(идентично для испытательных лабораторий, органов по сертификации и инспекционных органов)</w:t>
      </w:r>
      <w:r w:rsidRPr="00DC49E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: </w:t>
      </w:r>
    </w:p>
    <w:p w14:paraId="3F2C236B" w14:textId="77777777" w:rsidR="00B64096" w:rsidRDefault="00B64096" w:rsidP="00AB59F9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2D03E20D" w14:textId="0A3D791B" w:rsidR="00DC49E3" w:rsidRDefault="00DC49E3" w:rsidP="00AB59F9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F33FF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наличие регистрации испытательной лаборатории на территории государства-члена в соответствии с его законодательством </w:t>
      </w:r>
      <w:r w:rsidRPr="001A13F9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и осуществление деятельности на территории </w:t>
      </w:r>
      <w:r w:rsidRPr="00DC49E3">
        <w:rPr>
          <w:rFonts w:ascii="Times New Roman" w:eastAsia="Calibri" w:hAnsi="Times New Roman" w:cs="Times New Roman"/>
          <w:b/>
          <w:sz w:val="28"/>
          <w:szCs w:val="28"/>
          <w:lang w:bidi="ru-RU"/>
        </w:rPr>
        <w:t>государств-членов</w:t>
      </w:r>
    </w:p>
    <w:p w14:paraId="0EE11C84" w14:textId="0903CCDD" w:rsidR="00DC49E3" w:rsidRDefault="00DC49E3" w:rsidP="00AB59F9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113532F9" w14:textId="3105CFBF" w:rsidR="00DC49E3" w:rsidRDefault="00DC49E3" w:rsidP="00AB59F9">
      <w:pPr>
        <w:pStyle w:val="a9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  <w:r w:rsidRPr="00F33FF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наличие регистрации испытательной лаборатории </w:t>
      </w:r>
      <w:r w:rsidRPr="008A7DB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(центра) или организации, в состав которой входит испытательная лаборатория (центр), в качестве юридического лица</w:t>
      </w:r>
      <w:r w:rsidRPr="00F33FF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на территории государства-члена </w:t>
      </w:r>
      <w:r w:rsidRPr="008A7DB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в соответствии с его законодательством </w:t>
      </w:r>
      <w:r w:rsidRPr="001A13F9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и осуществление деятельности на территории этого государства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Pr="00F33FFF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 xml:space="preserve">в качестве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 xml:space="preserve">дееспособного </w:t>
      </w:r>
      <w:r w:rsidRPr="00F33FFF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>хозяйствующего субъекта</w:t>
      </w:r>
    </w:p>
    <w:p w14:paraId="46FFA9D4" w14:textId="592302E1" w:rsidR="00DC49E3" w:rsidRDefault="00DC49E3" w:rsidP="00AB59F9">
      <w:pPr>
        <w:pStyle w:val="a9"/>
        <w:spacing w:after="0" w:line="240" w:lineRule="auto"/>
        <w:ind w:left="1068"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</w:p>
    <w:p w14:paraId="2F325BEA" w14:textId="239DD731" w:rsidR="00DC49E3" w:rsidRDefault="00DC49E3" w:rsidP="00AB59F9">
      <w:pPr>
        <w:pStyle w:val="a9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DC49E3">
        <w:rPr>
          <w:rFonts w:ascii="Times New Roman" w:eastAsia="Calibri" w:hAnsi="Times New Roman" w:cs="Times New Roman"/>
          <w:sz w:val="28"/>
          <w:szCs w:val="28"/>
          <w:lang w:bidi="ru-RU"/>
        </w:rPr>
        <w:t>или любую другую, не нарушающую основ ЕАЭС</w:t>
      </w:r>
    </w:p>
    <w:p w14:paraId="79553BBE" w14:textId="77777777" w:rsidR="00DC49E3" w:rsidRPr="00DC49E3" w:rsidRDefault="00DC49E3" w:rsidP="00AB59F9">
      <w:pPr>
        <w:pStyle w:val="a9"/>
        <w:spacing w:after="0" w:line="240" w:lineRule="auto"/>
        <w:ind w:left="10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51579A9" w14:textId="14606D2B" w:rsidR="000620D2" w:rsidRPr="000620D2" w:rsidRDefault="000620D2" w:rsidP="00AB59F9">
      <w:pPr>
        <w:pStyle w:val="a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Считать</w:t>
      </w:r>
      <w:r w:rsidR="00B6409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B64096" w:rsidRPr="008A7DB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положительным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опыт испытательной лаборатории ООО </w:t>
      </w:r>
      <w:r w:rsidRPr="000620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“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НПЦ инновационного машиностроения</w:t>
      </w:r>
      <w:r w:rsidRPr="000620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”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 области использования внешних площадок.</w:t>
      </w:r>
    </w:p>
    <w:p w14:paraId="17879B50" w14:textId="2E34F7CB" w:rsidR="00CC0B57" w:rsidRDefault="00CC0B57" w:rsidP="00AB59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371C24E1" w14:textId="6D32AAE7" w:rsidR="00CC0B57" w:rsidRDefault="00CC0B57" w:rsidP="00CC0B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Доклад окончен.</w:t>
      </w:r>
    </w:p>
    <w:p w14:paraId="6FD70A1D" w14:textId="5F32DE8E" w:rsidR="0017723A" w:rsidRDefault="00CC0B57" w:rsidP="00CC0B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СПАСИБО ЗА ВНИМАНИЕ!</w:t>
      </w:r>
    </w:p>
    <w:p w14:paraId="31A6CC6C" w14:textId="60823F24" w:rsidR="00A51CC4" w:rsidRDefault="00A51CC4" w:rsidP="00CC0B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7FBD2BE1" w14:textId="735BA6B8" w:rsidR="00632FD7" w:rsidRDefault="00632FD7" w:rsidP="00CC0B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1E17DD9A" w14:textId="149D210F" w:rsidR="008A7DB5" w:rsidRDefault="008A7DB5" w:rsidP="00CC0B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6B09F432" w14:textId="77EA0165" w:rsidR="008A7DB5" w:rsidRDefault="008A7DB5" w:rsidP="00CC0B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67447ACC" w14:textId="4927CEBB" w:rsidR="008A7DB5" w:rsidRDefault="008A7DB5" w:rsidP="00CC0B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1732C7FC" w14:textId="122EBF2E" w:rsidR="008A7DB5" w:rsidRDefault="008A7DB5" w:rsidP="00CC0B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2668F6C5" w14:textId="23CF99BE" w:rsidR="008A7DB5" w:rsidRDefault="008A7DB5" w:rsidP="00CC0B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6E49CE02" w14:textId="20712794" w:rsidR="008A7DB5" w:rsidRDefault="008A7DB5" w:rsidP="00CC0B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30080E31" w14:textId="401534D5" w:rsidR="008A7DB5" w:rsidRDefault="008A7DB5" w:rsidP="00CC0B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0898B0B7" w14:textId="64C00E15" w:rsidR="008A7DB5" w:rsidRDefault="008A7DB5" w:rsidP="00CC0B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36E91EE9" w14:textId="28539DF9" w:rsidR="008A7DB5" w:rsidRDefault="008A7DB5" w:rsidP="00CC0B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2AE01E51" w14:textId="72F7E07D" w:rsidR="008A7DB5" w:rsidRDefault="008A7DB5" w:rsidP="00CC0B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2A6C1E29" w14:textId="10CDE363" w:rsidR="008A7DB5" w:rsidRDefault="008A7DB5" w:rsidP="00CC0B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4599144C" w14:textId="1CAC7E74" w:rsidR="008A7DB5" w:rsidRDefault="008A7DB5" w:rsidP="00CC0B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207BEFA0" w14:textId="77777777" w:rsidR="008A7DB5" w:rsidRDefault="008A7DB5" w:rsidP="00CC0B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0D56DA4B" w14:textId="77777777" w:rsidR="00A51CC4" w:rsidRDefault="00A51CC4" w:rsidP="00A51C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 xml:space="preserve">Статистика </w:t>
      </w:r>
    </w:p>
    <w:p w14:paraId="34A4A948" w14:textId="65FBC6E0" w:rsidR="00A51CC4" w:rsidRPr="00A51CC4" w:rsidRDefault="00A51CC4" w:rsidP="00A51C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51C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2024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г. </w:t>
      </w:r>
      <w:r w:rsidRPr="00A51C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всего 14865 </w:t>
      </w:r>
      <w:proofErr w:type="spellStart"/>
      <w:r w:rsidRPr="00A51C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сбктс</w:t>
      </w:r>
      <w:proofErr w:type="spellEnd"/>
      <w:r w:rsidRPr="00A51C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 из них 10154 на зарубежных площадках</w:t>
      </w:r>
    </w:p>
    <w:p w14:paraId="1600388C" w14:textId="42317318" w:rsidR="00A51CC4" w:rsidRDefault="00A51CC4" w:rsidP="00A51CC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2025 г. </w:t>
      </w:r>
      <w:r w:rsidRPr="00A51C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всего 8597, на площадках 5890</w:t>
      </w:r>
    </w:p>
    <w:p w14:paraId="4A134FB0" w14:textId="47A4DB66" w:rsidR="00016A80" w:rsidRPr="00016A80" w:rsidRDefault="00016A80" w:rsidP="00016A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16A8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N1, N2, N3 СБКТС:</w:t>
      </w:r>
    </w:p>
    <w:p w14:paraId="61E4EE6D" w14:textId="325D0725" w:rsidR="00016A80" w:rsidRPr="00016A80" w:rsidRDefault="00016A80" w:rsidP="00016A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16A8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2024 г: всего 680, из них на площадках 177</w:t>
      </w:r>
    </w:p>
    <w:p w14:paraId="7E19397B" w14:textId="11123AB2" w:rsidR="00016A80" w:rsidRDefault="00016A80" w:rsidP="00016A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16A8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2025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г. </w:t>
      </w:r>
      <w:r w:rsidRPr="00016A8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всего 393, по площадкам нет  информации</w:t>
      </w:r>
    </w:p>
    <w:p w14:paraId="5741668D" w14:textId="77777777" w:rsidR="00632FD7" w:rsidRPr="00632FD7" w:rsidRDefault="00632FD7" w:rsidP="00632F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632FD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Основные причины отмены СБКТС:</w:t>
      </w:r>
    </w:p>
    <w:p w14:paraId="0308149B" w14:textId="77777777" w:rsidR="00632FD7" w:rsidRPr="00632FD7" w:rsidRDefault="00632FD7" w:rsidP="00632F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632FD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1.</w:t>
      </w:r>
      <w:r w:rsidRPr="00632FD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ab/>
        <w:t>Техническая ошибка при внесении в СЭП (описка при переносе данных из макета в WORD в программу СЭП, выбор неверных данных из представленных);</w:t>
      </w:r>
    </w:p>
    <w:p w14:paraId="680B2891" w14:textId="77777777" w:rsidR="00632FD7" w:rsidRPr="00632FD7" w:rsidRDefault="00632FD7" w:rsidP="00632F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632FD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2.</w:t>
      </w:r>
      <w:r w:rsidRPr="00632FD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ab/>
        <w:t>Ошибки заявителя в предоставленном ОТО (неверно указанные данные по ТС);</w:t>
      </w:r>
    </w:p>
    <w:p w14:paraId="03626EC6" w14:textId="4DA48B8A" w:rsidR="00632FD7" w:rsidRDefault="00632FD7" w:rsidP="00632F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632FD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3.</w:t>
      </w:r>
      <w:r w:rsidRPr="00632FD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ab/>
        <w:t>По заявлению заявителя/собственника ТС</w:t>
      </w:r>
    </w:p>
    <w:p w14:paraId="3C8A12BC" w14:textId="17FD9BD4" w:rsidR="008A7DB5" w:rsidRDefault="008A7DB5" w:rsidP="00632F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14:paraId="774FCC35" w14:textId="46435C72" w:rsidR="008A7DB5" w:rsidRDefault="008A7DB5" w:rsidP="00632F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2024 г замена 291 отмена 300</w:t>
      </w:r>
    </w:p>
    <w:p w14:paraId="213E6A77" w14:textId="2AD0C6D9" w:rsidR="008A7DB5" w:rsidRPr="00632FD7" w:rsidRDefault="008A7DB5" w:rsidP="00632F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2025 г </w:t>
      </w:r>
      <w:bookmarkStart w:id="8" w:name="_GoBack"/>
      <w:bookmarkEnd w:id="8"/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замена 200 отмена 183</w:t>
      </w:r>
    </w:p>
    <w:sectPr w:rsidR="008A7DB5" w:rsidRPr="00632FD7" w:rsidSect="004D1403">
      <w:foot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9D2C0" w14:textId="77777777" w:rsidR="00C32E8E" w:rsidRDefault="00C32E8E" w:rsidP="00DA1B64">
      <w:pPr>
        <w:spacing w:after="0" w:line="240" w:lineRule="auto"/>
      </w:pPr>
      <w:r>
        <w:separator/>
      </w:r>
    </w:p>
  </w:endnote>
  <w:endnote w:type="continuationSeparator" w:id="0">
    <w:p w14:paraId="3B82AEFF" w14:textId="77777777" w:rsidR="00C32E8E" w:rsidRDefault="00C32E8E" w:rsidP="00DA1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CF8A5" w14:textId="6F9E8940" w:rsidR="00CF313F" w:rsidRDefault="00CF313F" w:rsidP="00DA1B64">
    <w:pPr>
      <w:pStyle w:val="a6"/>
      <w:jc w:val="right"/>
    </w:pPr>
    <w: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467D52">
      <w:rPr>
        <w:noProof/>
      </w:rPr>
      <w:t>16</w:t>
    </w:r>
    <w:r>
      <w:fldChar w:fldCharType="end"/>
    </w:r>
    <w:r>
      <w:t xml:space="preserve"> всего страниц </w:t>
    </w:r>
    <w:r w:rsidR="006F68DB">
      <w:fldChar w:fldCharType="begin"/>
    </w:r>
    <w:r w:rsidR="006F68DB">
      <w:instrText xml:space="preserve"> NUMPAGES   \* MERGEFORMAT </w:instrText>
    </w:r>
    <w:r w:rsidR="006F68DB">
      <w:fldChar w:fldCharType="separate"/>
    </w:r>
    <w:r w:rsidR="00467D52">
      <w:rPr>
        <w:noProof/>
      </w:rPr>
      <w:t>16</w:t>
    </w:r>
    <w:r w:rsidR="006F68D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A1F1E" w14:textId="77777777" w:rsidR="00C32E8E" w:rsidRDefault="00C32E8E" w:rsidP="00DA1B64">
      <w:pPr>
        <w:spacing w:after="0" w:line="240" w:lineRule="auto"/>
      </w:pPr>
      <w:r>
        <w:separator/>
      </w:r>
    </w:p>
  </w:footnote>
  <w:footnote w:type="continuationSeparator" w:id="0">
    <w:p w14:paraId="141AB07D" w14:textId="77777777" w:rsidR="00C32E8E" w:rsidRDefault="00C32E8E" w:rsidP="00DA1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063E4"/>
    <w:multiLevelType w:val="hybridMultilevel"/>
    <w:tmpl w:val="6FDE3A24"/>
    <w:lvl w:ilvl="0" w:tplc="EFE0E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743533"/>
    <w:multiLevelType w:val="hybridMultilevel"/>
    <w:tmpl w:val="8300FFFA"/>
    <w:lvl w:ilvl="0" w:tplc="EFE0E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BA56E6"/>
    <w:multiLevelType w:val="hybridMultilevel"/>
    <w:tmpl w:val="6EDA16A2"/>
    <w:lvl w:ilvl="0" w:tplc="56626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182C11"/>
    <w:multiLevelType w:val="hybridMultilevel"/>
    <w:tmpl w:val="D206DF34"/>
    <w:lvl w:ilvl="0" w:tplc="3FF65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430054"/>
    <w:multiLevelType w:val="hybridMultilevel"/>
    <w:tmpl w:val="AE22E13E"/>
    <w:lvl w:ilvl="0" w:tplc="18AE4BD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5" w:hanging="360"/>
      </w:pPr>
    </w:lvl>
    <w:lvl w:ilvl="2" w:tplc="2000001B" w:tentative="1">
      <w:start w:val="1"/>
      <w:numFmt w:val="lowerRoman"/>
      <w:lvlText w:val="%3."/>
      <w:lvlJc w:val="right"/>
      <w:pPr>
        <w:ind w:left="2865" w:hanging="180"/>
      </w:pPr>
    </w:lvl>
    <w:lvl w:ilvl="3" w:tplc="2000000F" w:tentative="1">
      <w:start w:val="1"/>
      <w:numFmt w:val="decimal"/>
      <w:lvlText w:val="%4."/>
      <w:lvlJc w:val="left"/>
      <w:pPr>
        <w:ind w:left="3585" w:hanging="360"/>
      </w:pPr>
    </w:lvl>
    <w:lvl w:ilvl="4" w:tplc="20000019" w:tentative="1">
      <w:start w:val="1"/>
      <w:numFmt w:val="lowerLetter"/>
      <w:lvlText w:val="%5."/>
      <w:lvlJc w:val="left"/>
      <w:pPr>
        <w:ind w:left="4305" w:hanging="360"/>
      </w:pPr>
    </w:lvl>
    <w:lvl w:ilvl="5" w:tplc="2000001B" w:tentative="1">
      <w:start w:val="1"/>
      <w:numFmt w:val="lowerRoman"/>
      <w:lvlText w:val="%6."/>
      <w:lvlJc w:val="right"/>
      <w:pPr>
        <w:ind w:left="5025" w:hanging="180"/>
      </w:pPr>
    </w:lvl>
    <w:lvl w:ilvl="6" w:tplc="2000000F" w:tentative="1">
      <w:start w:val="1"/>
      <w:numFmt w:val="decimal"/>
      <w:lvlText w:val="%7."/>
      <w:lvlJc w:val="left"/>
      <w:pPr>
        <w:ind w:left="5745" w:hanging="360"/>
      </w:pPr>
    </w:lvl>
    <w:lvl w:ilvl="7" w:tplc="20000019" w:tentative="1">
      <w:start w:val="1"/>
      <w:numFmt w:val="lowerLetter"/>
      <w:lvlText w:val="%8."/>
      <w:lvlJc w:val="left"/>
      <w:pPr>
        <w:ind w:left="6465" w:hanging="360"/>
      </w:pPr>
    </w:lvl>
    <w:lvl w:ilvl="8" w:tplc="200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D2A6359"/>
    <w:multiLevelType w:val="hybridMultilevel"/>
    <w:tmpl w:val="C0C0145E"/>
    <w:lvl w:ilvl="0" w:tplc="5588B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A1841A2"/>
    <w:multiLevelType w:val="hybridMultilevel"/>
    <w:tmpl w:val="0B3C4458"/>
    <w:lvl w:ilvl="0" w:tplc="21D4263A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CE8"/>
    <w:rsid w:val="00016A80"/>
    <w:rsid w:val="000178CB"/>
    <w:rsid w:val="00021F00"/>
    <w:rsid w:val="00024416"/>
    <w:rsid w:val="0002789C"/>
    <w:rsid w:val="000308D7"/>
    <w:rsid w:val="0003200E"/>
    <w:rsid w:val="00034129"/>
    <w:rsid w:val="0004437B"/>
    <w:rsid w:val="00046DB8"/>
    <w:rsid w:val="00047D4E"/>
    <w:rsid w:val="00057692"/>
    <w:rsid w:val="00057DD9"/>
    <w:rsid w:val="000620D2"/>
    <w:rsid w:val="00066B22"/>
    <w:rsid w:val="000735F1"/>
    <w:rsid w:val="00074A4A"/>
    <w:rsid w:val="00080C7C"/>
    <w:rsid w:val="000868D4"/>
    <w:rsid w:val="00087800"/>
    <w:rsid w:val="000A5B49"/>
    <w:rsid w:val="000B3DE5"/>
    <w:rsid w:val="000B4387"/>
    <w:rsid w:val="000C4E73"/>
    <w:rsid w:val="000C5C74"/>
    <w:rsid w:val="000D142E"/>
    <w:rsid w:val="000D5364"/>
    <w:rsid w:val="000F4768"/>
    <w:rsid w:val="000F555C"/>
    <w:rsid w:val="0010411F"/>
    <w:rsid w:val="001176D9"/>
    <w:rsid w:val="001240A4"/>
    <w:rsid w:val="001247E2"/>
    <w:rsid w:val="001347AE"/>
    <w:rsid w:val="00144115"/>
    <w:rsid w:val="00146C04"/>
    <w:rsid w:val="001503C2"/>
    <w:rsid w:val="00151B00"/>
    <w:rsid w:val="00151E6C"/>
    <w:rsid w:val="001564A7"/>
    <w:rsid w:val="00172910"/>
    <w:rsid w:val="00176180"/>
    <w:rsid w:val="0017723A"/>
    <w:rsid w:val="00183032"/>
    <w:rsid w:val="0018447E"/>
    <w:rsid w:val="00194E75"/>
    <w:rsid w:val="0019503C"/>
    <w:rsid w:val="001A0D52"/>
    <w:rsid w:val="001A13F9"/>
    <w:rsid w:val="001A13FD"/>
    <w:rsid w:val="001A178D"/>
    <w:rsid w:val="001A5490"/>
    <w:rsid w:val="001B1DB7"/>
    <w:rsid w:val="001B4E00"/>
    <w:rsid w:val="001B5916"/>
    <w:rsid w:val="001B6D5D"/>
    <w:rsid w:val="001C36B4"/>
    <w:rsid w:val="001D0A65"/>
    <w:rsid w:val="001D4C36"/>
    <w:rsid w:val="001E6987"/>
    <w:rsid w:val="001F0894"/>
    <w:rsid w:val="001F20C2"/>
    <w:rsid w:val="001F259A"/>
    <w:rsid w:val="001F4ACC"/>
    <w:rsid w:val="001F663D"/>
    <w:rsid w:val="0020150A"/>
    <w:rsid w:val="002071F1"/>
    <w:rsid w:val="0021232E"/>
    <w:rsid w:val="002341D4"/>
    <w:rsid w:val="002370B8"/>
    <w:rsid w:val="00243AE5"/>
    <w:rsid w:val="00251FA4"/>
    <w:rsid w:val="00262AFE"/>
    <w:rsid w:val="00270E86"/>
    <w:rsid w:val="0028506E"/>
    <w:rsid w:val="002A77ED"/>
    <w:rsid w:val="002A7F20"/>
    <w:rsid w:val="002B2C35"/>
    <w:rsid w:val="002B44FE"/>
    <w:rsid w:val="002B4CA5"/>
    <w:rsid w:val="002B79AC"/>
    <w:rsid w:val="002B7DA5"/>
    <w:rsid w:val="002C28A7"/>
    <w:rsid w:val="002C3037"/>
    <w:rsid w:val="002D0B68"/>
    <w:rsid w:val="002F199E"/>
    <w:rsid w:val="00300B58"/>
    <w:rsid w:val="003038BB"/>
    <w:rsid w:val="00303C8A"/>
    <w:rsid w:val="003121A7"/>
    <w:rsid w:val="003174A3"/>
    <w:rsid w:val="0032538A"/>
    <w:rsid w:val="00332AC3"/>
    <w:rsid w:val="00346083"/>
    <w:rsid w:val="00346194"/>
    <w:rsid w:val="00351540"/>
    <w:rsid w:val="0035393D"/>
    <w:rsid w:val="00357DBE"/>
    <w:rsid w:val="003630CE"/>
    <w:rsid w:val="00376825"/>
    <w:rsid w:val="0038689B"/>
    <w:rsid w:val="0039294B"/>
    <w:rsid w:val="003A3802"/>
    <w:rsid w:val="003A43C3"/>
    <w:rsid w:val="003B0D70"/>
    <w:rsid w:val="003B4053"/>
    <w:rsid w:val="003C12EF"/>
    <w:rsid w:val="003C3027"/>
    <w:rsid w:val="003C613A"/>
    <w:rsid w:val="003C6EE0"/>
    <w:rsid w:val="003E1E51"/>
    <w:rsid w:val="003E40FC"/>
    <w:rsid w:val="003E4487"/>
    <w:rsid w:val="003E45E1"/>
    <w:rsid w:val="003E6755"/>
    <w:rsid w:val="003E69F6"/>
    <w:rsid w:val="003F3BE5"/>
    <w:rsid w:val="003F4C2E"/>
    <w:rsid w:val="00401908"/>
    <w:rsid w:val="00407317"/>
    <w:rsid w:val="00412FE1"/>
    <w:rsid w:val="00414B0B"/>
    <w:rsid w:val="00423AB0"/>
    <w:rsid w:val="004245C3"/>
    <w:rsid w:val="00432248"/>
    <w:rsid w:val="004330B9"/>
    <w:rsid w:val="00434385"/>
    <w:rsid w:val="00443790"/>
    <w:rsid w:val="0044664A"/>
    <w:rsid w:val="00453B9E"/>
    <w:rsid w:val="0045492A"/>
    <w:rsid w:val="0045598F"/>
    <w:rsid w:val="004637D1"/>
    <w:rsid w:val="00467D52"/>
    <w:rsid w:val="00483CF8"/>
    <w:rsid w:val="0049537C"/>
    <w:rsid w:val="004969F0"/>
    <w:rsid w:val="004A3CF5"/>
    <w:rsid w:val="004A3D5F"/>
    <w:rsid w:val="004A4687"/>
    <w:rsid w:val="004A5481"/>
    <w:rsid w:val="004B1428"/>
    <w:rsid w:val="004B2B0F"/>
    <w:rsid w:val="004B6278"/>
    <w:rsid w:val="004C3BDC"/>
    <w:rsid w:val="004C7A25"/>
    <w:rsid w:val="004D1403"/>
    <w:rsid w:val="004D26D4"/>
    <w:rsid w:val="004D6DEB"/>
    <w:rsid w:val="004E1DFE"/>
    <w:rsid w:val="004E26B3"/>
    <w:rsid w:val="004E6884"/>
    <w:rsid w:val="00501901"/>
    <w:rsid w:val="00507B43"/>
    <w:rsid w:val="00511E39"/>
    <w:rsid w:val="00515501"/>
    <w:rsid w:val="005159AA"/>
    <w:rsid w:val="00517C49"/>
    <w:rsid w:val="00524FD6"/>
    <w:rsid w:val="005339E1"/>
    <w:rsid w:val="0053438D"/>
    <w:rsid w:val="005549E7"/>
    <w:rsid w:val="00560E64"/>
    <w:rsid w:val="0057068D"/>
    <w:rsid w:val="0057172D"/>
    <w:rsid w:val="005769E2"/>
    <w:rsid w:val="00580718"/>
    <w:rsid w:val="00580F78"/>
    <w:rsid w:val="005825CD"/>
    <w:rsid w:val="0058579F"/>
    <w:rsid w:val="0059281E"/>
    <w:rsid w:val="00594A9A"/>
    <w:rsid w:val="005A3F25"/>
    <w:rsid w:val="005B5F56"/>
    <w:rsid w:val="005C1511"/>
    <w:rsid w:val="005C2D39"/>
    <w:rsid w:val="005C4A7F"/>
    <w:rsid w:val="005D05A9"/>
    <w:rsid w:val="005D3923"/>
    <w:rsid w:val="005E45C3"/>
    <w:rsid w:val="006115E7"/>
    <w:rsid w:val="0061501D"/>
    <w:rsid w:val="006218CA"/>
    <w:rsid w:val="00622C72"/>
    <w:rsid w:val="006263DB"/>
    <w:rsid w:val="00632FD7"/>
    <w:rsid w:val="00642CEC"/>
    <w:rsid w:val="0065671F"/>
    <w:rsid w:val="00657D15"/>
    <w:rsid w:val="00665C12"/>
    <w:rsid w:val="00672BFC"/>
    <w:rsid w:val="00677049"/>
    <w:rsid w:val="0068044F"/>
    <w:rsid w:val="0068399D"/>
    <w:rsid w:val="00686ADC"/>
    <w:rsid w:val="00690412"/>
    <w:rsid w:val="00694394"/>
    <w:rsid w:val="006972A5"/>
    <w:rsid w:val="006A0FB9"/>
    <w:rsid w:val="006A254D"/>
    <w:rsid w:val="006A3515"/>
    <w:rsid w:val="006A37FE"/>
    <w:rsid w:val="006A5E6F"/>
    <w:rsid w:val="006A69A7"/>
    <w:rsid w:val="006B0A1B"/>
    <w:rsid w:val="006B28AF"/>
    <w:rsid w:val="006B2DEC"/>
    <w:rsid w:val="006B45C0"/>
    <w:rsid w:val="006C1B5C"/>
    <w:rsid w:val="006C2C39"/>
    <w:rsid w:val="006C3418"/>
    <w:rsid w:val="006D3947"/>
    <w:rsid w:val="006D5E91"/>
    <w:rsid w:val="006D6F7A"/>
    <w:rsid w:val="006F65C8"/>
    <w:rsid w:val="00700013"/>
    <w:rsid w:val="00700C01"/>
    <w:rsid w:val="00705C87"/>
    <w:rsid w:val="00717ACC"/>
    <w:rsid w:val="00727F68"/>
    <w:rsid w:val="00733EBA"/>
    <w:rsid w:val="00746ADA"/>
    <w:rsid w:val="007504C2"/>
    <w:rsid w:val="007522AD"/>
    <w:rsid w:val="0075389C"/>
    <w:rsid w:val="00756E4B"/>
    <w:rsid w:val="00757E58"/>
    <w:rsid w:val="007640EC"/>
    <w:rsid w:val="007717CB"/>
    <w:rsid w:val="00774E53"/>
    <w:rsid w:val="00776288"/>
    <w:rsid w:val="00776B9E"/>
    <w:rsid w:val="00781BA2"/>
    <w:rsid w:val="00784C2F"/>
    <w:rsid w:val="0078606C"/>
    <w:rsid w:val="007970F6"/>
    <w:rsid w:val="007A235E"/>
    <w:rsid w:val="007A2677"/>
    <w:rsid w:val="007C5E02"/>
    <w:rsid w:val="007D4B49"/>
    <w:rsid w:val="007D5FF2"/>
    <w:rsid w:val="007E236A"/>
    <w:rsid w:val="007E5070"/>
    <w:rsid w:val="007F681F"/>
    <w:rsid w:val="00801B8D"/>
    <w:rsid w:val="00802B16"/>
    <w:rsid w:val="0080674B"/>
    <w:rsid w:val="00806BF9"/>
    <w:rsid w:val="008125A5"/>
    <w:rsid w:val="00814CD6"/>
    <w:rsid w:val="00816258"/>
    <w:rsid w:val="00820C5E"/>
    <w:rsid w:val="00827790"/>
    <w:rsid w:val="0083503C"/>
    <w:rsid w:val="008409B7"/>
    <w:rsid w:val="00852443"/>
    <w:rsid w:val="00852A01"/>
    <w:rsid w:val="00871854"/>
    <w:rsid w:val="008815B6"/>
    <w:rsid w:val="0088178C"/>
    <w:rsid w:val="00886618"/>
    <w:rsid w:val="00894BAA"/>
    <w:rsid w:val="008968BF"/>
    <w:rsid w:val="00897B6A"/>
    <w:rsid w:val="00897CC2"/>
    <w:rsid w:val="008A06EB"/>
    <w:rsid w:val="008A22A3"/>
    <w:rsid w:val="008A2D71"/>
    <w:rsid w:val="008A6A31"/>
    <w:rsid w:val="008A7DB5"/>
    <w:rsid w:val="008B36D0"/>
    <w:rsid w:val="008B44DF"/>
    <w:rsid w:val="008B7740"/>
    <w:rsid w:val="008C3BDC"/>
    <w:rsid w:val="008D4184"/>
    <w:rsid w:val="008D6863"/>
    <w:rsid w:val="00904768"/>
    <w:rsid w:val="00905827"/>
    <w:rsid w:val="009128AA"/>
    <w:rsid w:val="00912EAD"/>
    <w:rsid w:val="00913749"/>
    <w:rsid w:val="009238AE"/>
    <w:rsid w:val="00930CF9"/>
    <w:rsid w:val="0093390E"/>
    <w:rsid w:val="00946AD8"/>
    <w:rsid w:val="00950C86"/>
    <w:rsid w:val="0096015A"/>
    <w:rsid w:val="0098308D"/>
    <w:rsid w:val="00993811"/>
    <w:rsid w:val="009A12DE"/>
    <w:rsid w:val="009B0F6F"/>
    <w:rsid w:val="009B4380"/>
    <w:rsid w:val="009C4FE8"/>
    <w:rsid w:val="009D2FC0"/>
    <w:rsid w:val="009D3F69"/>
    <w:rsid w:val="009D4B32"/>
    <w:rsid w:val="009E619E"/>
    <w:rsid w:val="009E7946"/>
    <w:rsid w:val="009F064F"/>
    <w:rsid w:val="009F138C"/>
    <w:rsid w:val="00A059EA"/>
    <w:rsid w:val="00A102DA"/>
    <w:rsid w:val="00A1065E"/>
    <w:rsid w:val="00A125EB"/>
    <w:rsid w:val="00A13521"/>
    <w:rsid w:val="00A146BC"/>
    <w:rsid w:val="00A20DD5"/>
    <w:rsid w:val="00A30AAA"/>
    <w:rsid w:val="00A33947"/>
    <w:rsid w:val="00A37F57"/>
    <w:rsid w:val="00A41D9B"/>
    <w:rsid w:val="00A4614D"/>
    <w:rsid w:val="00A466B6"/>
    <w:rsid w:val="00A51CC4"/>
    <w:rsid w:val="00A53D01"/>
    <w:rsid w:val="00A540E6"/>
    <w:rsid w:val="00A563A0"/>
    <w:rsid w:val="00A71DDC"/>
    <w:rsid w:val="00A7376F"/>
    <w:rsid w:val="00A76F1A"/>
    <w:rsid w:val="00A770D3"/>
    <w:rsid w:val="00A828DF"/>
    <w:rsid w:val="00A83ECE"/>
    <w:rsid w:val="00A93942"/>
    <w:rsid w:val="00AA3800"/>
    <w:rsid w:val="00AB59F9"/>
    <w:rsid w:val="00AE275A"/>
    <w:rsid w:val="00AE404F"/>
    <w:rsid w:val="00AE4FAA"/>
    <w:rsid w:val="00AF672D"/>
    <w:rsid w:val="00AF76FD"/>
    <w:rsid w:val="00B00194"/>
    <w:rsid w:val="00B001BE"/>
    <w:rsid w:val="00B01EE8"/>
    <w:rsid w:val="00B13721"/>
    <w:rsid w:val="00B14481"/>
    <w:rsid w:val="00B27B08"/>
    <w:rsid w:val="00B3648C"/>
    <w:rsid w:val="00B556CA"/>
    <w:rsid w:val="00B570B3"/>
    <w:rsid w:val="00B57C72"/>
    <w:rsid w:val="00B60EED"/>
    <w:rsid w:val="00B614FC"/>
    <w:rsid w:val="00B64096"/>
    <w:rsid w:val="00B6461F"/>
    <w:rsid w:val="00B67B24"/>
    <w:rsid w:val="00B70338"/>
    <w:rsid w:val="00B75353"/>
    <w:rsid w:val="00B90CE8"/>
    <w:rsid w:val="00BA0745"/>
    <w:rsid w:val="00BB513C"/>
    <w:rsid w:val="00BC5A18"/>
    <w:rsid w:val="00BD1DCB"/>
    <w:rsid w:val="00BD6DD5"/>
    <w:rsid w:val="00BF1963"/>
    <w:rsid w:val="00BF2972"/>
    <w:rsid w:val="00BF49B1"/>
    <w:rsid w:val="00BF7500"/>
    <w:rsid w:val="00C00950"/>
    <w:rsid w:val="00C22EA2"/>
    <w:rsid w:val="00C233C8"/>
    <w:rsid w:val="00C26351"/>
    <w:rsid w:val="00C2749E"/>
    <w:rsid w:val="00C30E93"/>
    <w:rsid w:val="00C32E8E"/>
    <w:rsid w:val="00C33152"/>
    <w:rsid w:val="00C33D64"/>
    <w:rsid w:val="00C35535"/>
    <w:rsid w:val="00C41EDA"/>
    <w:rsid w:val="00C467A9"/>
    <w:rsid w:val="00C55AA8"/>
    <w:rsid w:val="00C56636"/>
    <w:rsid w:val="00C56AE3"/>
    <w:rsid w:val="00C663D1"/>
    <w:rsid w:val="00C67556"/>
    <w:rsid w:val="00C71B13"/>
    <w:rsid w:val="00C74066"/>
    <w:rsid w:val="00C8443C"/>
    <w:rsid w:val="00C85A99"/>
    <w:rsid w:val="00C8698E"/>
    <w:rsid w:val="00C91708"/>
    <w:rsid w:val="00C92E7F"/>
    <w:rsid w:val="00CA71D4"/>
    <w:rsid w:val="00CB046C"/>
    <w:rsid w:val="00CB422F"/>
    <w:rsid w:val="00CC0B57"/>
    <w:rsid w:val="00CC2C14"/>
    <w:rsid w:val="00CD08E3"/>
    <w:rsid w:val="00CE1E1D"/>
    <w:rsid w:val="00CE5E17"/>
    <w:rsid w:val="00CF2AAA"/>
    <w:rsid w:val="00CF313F"/>
    <w:rsid w:val="00CF6B71"/>
    <w:rsid w:val="00D1124F"/>
    <w:rsid w:val="00D21108"/>
    <w:rsid w:val="00D233DC"/>
    <w:rsid w:val="00D33053"/>
    <w:rsid w:val="00D400C8"/>
    <w:rsid w:val="00D402BC"/>
    <w:rsid w:val="00D44969"/>
    <w:rsid w:val="00D45F8A"/>
    <w:rsid w:val="00D50424"/>
    <w:rsid w:val="00D5116B"/>
    <w:rsid w:val="00D62B2C"/>
    <w:rsid w:val="00D66121"/>
    <w:rsid w:val="00D72085"/>
    <w:rsid w:val="00D72B93"/>
    <w:rsid w:val="00D762F9"/>
    <w:rsid w:val="00D77D9A"/>
    <w:rsid w:val="00D80770"/>
    <w:rsid w:val="00D876A0"/>
    <w:rsid w:val="00D92CD8"/>
    <w:rsid w:val="00D947FF"/>
    <w:rsid w:val="00D967BE"/>
    <w:rsid w:val="00D96989"/>
    <w:rsid w:val="00DA1B64"/>
    <w:rsid w:val="00DA294E"/>
    <w:rsid w:val="00DA5B38"/>
    <w:rsid w:val="00DA5C3F"/>
    <w:rsid w:val="00DB040A"/>
    <w:rsid w:val="00DB76C4"/>
    <w:rsid w:val="00DC2381"/>
    <w:rsid w:val="00DC4593"/>
    <w:rsid w:val="00DC47E3"/>
    <w:rsid w:val="00DC49E3"/>
    <w:rsid w:val="00DD2C8D"/>
    <w:rsid w:val="00DD3C5C"/>
    <w:rsid w:val="00DD669B"/>
    <w:rsid w:val="00DE5458"/>
    <w:rsid w:val="00DF42FC"/>
    <w:rsid w:val="00E02C50"/>
    <w:rsid w:val="00E06402"/>
    <w:rsid w:val="00E14286"/>
    <w:rsid w:val="00E31A6B"/>
    <w:rsid w:val="00E353FA"/>
    <w:rsid w:val="00E370ED"/>
    <w:rsid w:val="00E47D21"/>
    <w:rsid w:val="00E47F85"/>
    <w:rsid w:val="00E5163B"/>
    <w:rsid w:val="00E71DD7"/>
    <w:rsid w:val="00E76D3D"/>
    <w:rsid w:val="00E808DF"/>
    <w:rsid w:val="00E90703"/>
    <w:rsid w:val="00E961BC"/>
    <w:rsid w:val="00EB2B67"/>
    <w:rsid w:val="00EB3785"/>
    <w:rsid w:val="00EB7482"/>
    <w:rsid w:val="00EC6BA2"/>
    <w:rsid w:val="00EC7196"/>
    <w:rsid w:val="00ED60A3"/>
    <w:rsid w:val="00EE115E"/>
    <w:rsid w:val="00EE2A4E"/>
    <w:rsid w:val="00EF01B5"/>
    <w:rsid w:val="00EF10D4"/>
    <w:rsid w:val="00EF16DA"/>
    <w:rsid w:val="00EF2AE8"/>
    <w:rsid w:val="00F0317E"/>
    <w:rsid w:val="00F048B6"/>
    <w:rsid w:val="00F10758"/>
    <w:rsid w:val="00F1136C"/>
    <w:rsid w:val="00F128D7"/>
    <w:rsid w:val="00F17E93"/>
    <w:rsid w:val="00F25A06"/>
    <w:rsid w:val="00F2787F"/>
    <w:rsid w:val="00F32ADD"/>
    <w:rsid w:val="00F33FFF"/>
    <w:rsid w:val="00F514A5"/>
    <w:rsid w:val="00F559FD"/>
    <w:rsid w:val="00F824DA"/>
    <w:rsid w:val="00F8596D"/>
    <w:rsid w:val="00F966A2"/>
    <w:rsid w:val="00F96AF0"/>
    <w:rsid w:val="00FA0510"/>
    <w:rsid w:val="00FA2C21"/>
    <w:rsid w:val="00FA33AD"/>
    <w:rsid w:val="00FB3963"/>
    <w:rsid w:val="00FB5E14"/>
    <w:rsid w:val="00FC4D76"/>
    <w:rsid w:val="00FC5474"/>
    <w:rsid w:val="00FD5177"/>
    <w:rsid w:val="00FD565B"/>
    <w:rsid w:val="00FE1205"/>
    <w:rsid w:val="00FE4F71"/>
    <w:rsid w:val="00FE546F"/>
    <w:rsid w:val="00FE6CAB"/>
    <w:rsid w:val="00FF1018"/>
    <w:rsid w:val="00FF38FA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9807"/>
  <w15:chartTrackingRefBased/>
  <w15:docId w15:val="{43379C24-7167-4A4E-BAB3-30DEC10D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74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B7482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DA1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1B64"/>
  </w:style>
  <w:style w:type="paragraph" w:styleId="a6">
    <w:name w:val="footer"/>
    <w:basedOn w:val="a"/>
    <w:link w:val="a7"/>
    <w:uiPriority w:val="99"/>
    <w:unhideWhenUsed/>
    <w:rsid w:val="00DA1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1B64"/>
  </w:style>
  <w:style w:type="table" w:styleId="a8">
    <w:name w:val="Table Grid"/>
    <w:basedOn w:val="a1"/>
    <w:uiPriority w:val="39"/>
    <w:rsid w:val="00534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B7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2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11</Pages>
  <Words>2783</Words>
  <Characters>15869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2025-12-05T12:16:00Z</cp:lastPrinted>
  <dcterms:created xsi:type="dcterms:W3CDTF">2025-12-07T12:51:00Z</dcterms:created>
  <dcterms:modified xsi:type="dcterms:W3CDTF">2025-12-08T06:44:00Z</dcterms:modified>
</cp:coreProperties>
</file>